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95CE3" w14:textId="5ED3ABD3" w:rsidR="003F59CC" w:rsidRDefault="00C9031C" w:rsidP="00C9031C">
      <w:pPr>
        <w:pStyle w:val="MDPI12title"/>
        <w:rPr>
          <w:rFonts w:ascii="Times New Roman" w:hAnsi="Times New Roman"/>
          <w:b w:val="0"/>
          <w:color w:val="222222"/>
          <w:sz w:val="18"/>
          <w:szCs w:val="18"/>
          <w:shd w:val="clear" w:color="auto" w:fill="FFFFFF"/>
        </w:rPr>
      </w:pPr>
      <w:r w:rsidRPr="009E689B">
        <w:rPr>
          <w:rFonts w:ascii="Times New Roman" w:hAnsi="Times New Roman"/>
          <w:bCs/>
          <w:sz w:val="18"/>
          <w:szCs w:val="18"/>
        </w:rPr>
        <w:t>To cite this</w:t>
      </w:r>
      <w:r w:rsidR="00BF1FBC">
        <w:rPr>
          <w:rFonts w:ascii="Times New Roman" w:hAnsi="Times New Roman"/>
          <w:bCs/>
          <w:sz w:val="18"/>
          <w:szCs w:val="18"/>
        </w:rPr>
        <w:t xml:space="preserve"> article</w:t>
      </w:r>
      <w:r w:rsidRPr="009E689B">
        <w:rPr>
          <w:rFonts w:ascii="Times New Roman" w:hAnsi="Times New Roman"/>
          <w:bCs/>
          <w:sz w:val="18"/>
          <w:szCs w:val="18"/>
        </w:rPr>
        <w:t xml:space="preserve">: </w:t>
      </w:r>
      <w:r w:rsidR="00BF1FBC">
        <w:rPr>
          <w:rFonts w:ascii="Times New Roman" w:hAnsi="Times New Roman"/>
          <w:b w:val="0"/>
          <w:sz w:val="18"/>
          <w:szCs w:val="18"/>
          <w:lang w:bidi="ar"/>
        </w:rPr>
        <w:t xml:space="preserve">Coca-Stefaniak, J.A. and </w:t>
      </w:r>
      <w:r w:rsidR="006A4C6C">
        <w:rPr>
          <w:rFonts w:ascii="Times New Roman" w:hAnsi="Times New Roman"/>
          <w:b w:val="0"/>
          <w:sz w:val="18"/>
          <w:szCs w:val="18"/>
          <w:lang w:bidi="ar"/>
        </w:rPr>
        <w:t>van Zyl, C. (2025),</w:t>
      </w:r>
      <w:r w:rsidRPr="00DF49C8">
        <w:rPr>
          <w:rFonts w:ascii="Times New Roman" w:hAnsi="Times New Roman"/>
          <w:b w:val="0"/>
          <w:sz w:val="18"/>
          <w:szCs w:val="18"/>
          <w:lang w:bidi="ar"/>
        </w:rPr>
        <w:t xml:space="preserve"> “</w:t>
      </w:r>
      <w:r w:rsidR="006A4C6C">
        <w:rPr>
          <w:rFonts w:ascii="Times New Roman" w:hAnsi="Times New Roman"/>
          <w:b w:val="0"/>
          <w:sz w:val="18"/>
          <w:szCs w:val="18"/>
          <w:lang w:bidi="ar"/>
        </w:rPr>
        <w:t>Urban tourism research – the future is interdisciplinary”</w:t>
      </w:r>
      <w:r w:rsidR="006A4C6C">
        <w:rPr>
          <w:rFonts w:ascii="Times New Roman" w:hAnsi="Times New Roman"/>
          <w:b w:val="0"/>
          <w:sz w:val="18"/>
          <w:szCs w:val="18"/>
        </w:rPr>
        <w:t>,</w:t>
      </w:r>
      <w:r w:rsidRPr="00DF49C8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i/>
          <w:iCs/>
          <w:sz w:val="18"/>
          <w:szCs w:val="18"/>
        </w:rPr>
        <w:t>International Journal of</w:t>
      </w:r>
      <w:r w:rsidR="006A4C6C">
        <w:rPr>
          <w:rFonts w:ascii="Times New Roman" w:hAnsi="Times New Roman"/>
          <w:b w:val="0"/>
          <w:i/>
          <w:iCs/>
          <w:sz w:val="18"/>
          <w:szCs w:val="18"/>
        </w:rPr>
        <w:t xml:space="preserve"> Tourism Cities</w:t>
      </w:r>
      <w:r w:rsidRPr="00DF49C8">
        <w:rPr>
          <w:rFonts w:ascii="Times New Roman" w:hAnsi="Times New Roman"/>
          <w:b w:val="0"/>
          <w:sz w:val="18"/>
          <w:szCs w:val="18"/>
        </w:rPr>
        <w:t xml:space="preserve">, </w:t>
      </w:r>
      <w:r w:rsidR="006A4C6C">
        <w:rPr>
          <w:rStyle w:val="Emphasis"/>
          <w:rFonts w:ascii="Times New Roman" w:hAnsi="Times New Roman"/>
          <w:b w:val="0"/>
          <w:color w:val="222222"/>
          <w:sz w:val="18"/>
          <w:szCs w:val="18"/>
          <w:shd w:val="clear" w:color="auto" w:fill="FFFFFF"/>
        </w:rPr>
        <w:t>11</w:t>
      </w:r>
      <w:r w:rsidRPr="00DF49C8">
        <w:rPr>
          <w:rFonts w:ascii="Times New Roman" w:hAnsi="Times New Roman"/>
          <w:b w:val="0"/>
          <w:color w:val="222222"/>
          <w:sz w:val="18"/>
          <w:szCs w:val="18"/>
          <w:shd w:val="clear" w:color="auto" w:fill="FFFFFF"/>
        </w:rPr>
        <w:t>(</w:t>
      </w:r>
      <w:r w:rsidR="006A4C6C">
        <w:rPr>
          <w:rFonts w:ascii="Times New Roman" w:hAnsi="Times New Roman"/>
          <w:b w:val="0"/>
          <w:color w:val="222222"/>
          <w:sz w:val="18"/>
          <w:szCs w:val="18"/>
          <w:shd w:val="clear" w:color="auto" w:fill="FFFFFF"/>
        </w:rPr>
        <w:t>1</w:t>
      </w:r>
      <w:r w:rsidRPr="00DF49C8">
        <w:rPr>
          <w:rFonts w:ascii="Times New Roman" w:hAnsi="Times New Roman"/>
          <w:b w:val="0"/>
          <w:color w:val="222222"/>
          <w:sz w:val="18"/>
          <w:szCs w:val="18"/>
          <w:shd w:val="clear" w:color="auto" w:fill="FFFFFF"/>
        </w:rPr>
        <w:t xml:space="preserve">), </w:t>
      </w:r>
      <w:hyperlink r:id="rId8" w:history="1">
        <w:r w:rsidR="00134773" w:rsidRPr="006A7A08">
          <w:rPr>
            <w:rStyle w:val="Hyperlink"/>
            <w:rFonts w:ascii="Times New Roman" w:hAnsi="Times New Roman"/>
            <w:b w:val="0"/>
            <w:sz w:val="18"/>
            <w:szCs w:val="18"/>
            <w:shd w:val="clear" w:color="auto" w:fill="FFFFFF"/>
          </w:rPr>
          <w:t>https:</w:t>
        </w:r>
        <w:r w:rsidR="00134773" w:rsidRPr="006A7A08">
          <w:rPr>
            <w:rStyle w:val="Hyperlink"/>
            <w:rFonts w:ascii="Times New Roman" w:hAnsi="Times New Roman"/>
            <w:b w:val="0"/>
            <w:sz w:val="18"/>
            <w:szCs w:val="18"/>
            <w:shd w:val="clear" w:color="auto" w:fill="FFFFFF"/>
          </w:rPr>
          <w:t>//www.tandfonline.com/doi/full/10.1080/20565607.2025.2520670</w:t>
        </w:r>
      </w:hyperlink>
      <w:r w:rsidR="00134773">
        <w:rPr>
          <w:rFonts w:ascii="Times New Roman" w:hAnsi="Times New Roman"/>
          <w:b w:val="0"/>
          <w:color w:val="222222"/>
          <w:sz w:val="18"/>
          <w:szCs w:val="18"/>
          <w:shd w:val="clear" w:color="auto" w:fill="FFFFFF"/>
        </w:rPr>
        <w:t xml:space="preserve"> </w:t>
      </w:r>
      <w:r w:rsidR="003F59CC">
        <w:rPr>
          <w:rFonts w:ascii="Times New Roman" w:hAnsi="Times New Roman"/>
          <w:b w:val="0"/>
          <w:color w:val="222222"/>
          <w:sz w:val="18"/>
          <w:szCs w:val="18"/>
          <w:shd w:val="clear" w:color="auto" w:fill="FFFFFF"/>
        </w:rPr>
        <w:t xml:space="preserve">  </w:t>
      </w:r>
    </w:p>
    <w:p w14:paraId="1BE4F9A4" w14:textId="77777777" w:rsidR="00C40FB7" w:rsidRDefault="00C40FB7" w:rsidP="005F5A3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6E07CF" w14:textId="1CEBC4AE" w:rsidR="000A06CE" w:rsidRPr="00064DFA" w:rsidRDefault="004E6673" w:rsidP="005F5A3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Urban tourism</w:t>
      </w:r>
      <w:r w:rsidR="00E47B88">
        <w:rPr>
          <w:rFonts w:ascii="Times New Roman" w:hAnsi="Times New Roman" w:cs="Times New Roman"/>
          <w:b/>
          <w:sz w:val="24"/>
          <w:szCs w:val="24"/>
        </w:rPr>
        <w:t xml:space="preserve"> research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91E71">
        <w:rPr>
          <w:rFonts w:ascii="Times New Roman" w:hAnsi="Times New Roman" w:cs="Times New Roman"/>
          <w:b/>
          <w:sz w:val="24"/>
          <w:szCs w:val="24"/>
        </w:rPr>
        <w:t>the future is interdisciplinary</w:t>
      </w:r>
    </w:p>
    <w:p w14:paraId="365F6D9E" w14:textId="77777777" w:rsidR="00E47B88" w:rsidRPr="00B21AD1" w:rsidRDefault="00E47B88" w:rsidP="00B21A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5E69E5" w14:textId="47CB7B54" w:rsidR="00BD3474" w:rsidRPr="00B21AD1" w:rsidRDefault="00BD3474" w:rsidP="00B21A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1AD1">
        <w:rPr>
          <w:rFonts w:ascii="Times New Roman" w:hAnsi="Times New Roman" w:cs="Times New Roman"/>
          <w:bCs/>
          <w:sz w:val="24"/>
          <w:szCs w:val="24"/>
        </w:rPr>
        <w:t>Prof</w:t>
      </w:r>
      <w:r w:rsidR="003621C3" w:rsidRPr="00B21AD1">
        <w:rPr>
          <w:rFonts w:ascii="Times New Roman" w:hAnsi="Times New Roman" w:cs="Times New Roman"/>
          <w:bCs/>
          <w:sz w:val="24"/>
          <w:szCs w:val="24"/>
        </w:rPr>
        <w:t>essor</w:t>
      </w:r>
      <w:r w:rsidRPr="00B21AD1">
        <w:rPr>
          <w:rFonts w:ascii="Times New Roman" w:hAnsi="Times New Roman" w:cs="Times New Roman"/>
          <w:bCs/>
          <w:sz w:val="24"/>
          <w:szCs w:val="24"/>
        </w:rPr>
        <w:t xml:space="preserve"> J. Andres Coca-Stefaniak</w:t>
      </w:r>
    </w:p>
    <w:p w14:paraId="5E113D39" w14:textId="0AC9A837" w:rsidR="00BD3474" w:rsidRPr="00B21AD1" w:rsidRDefault="00BD3474" w:rsidP="00B21A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1AD1">
        <w:rPr>
          <w:rFonts w:ascii="Times New Roman" w:hAnsi="Times New Roman" w:cs="Times New Roman"/>
          <w:bCs/>
          <w:sz w:val="24"/>
          <w:szCs w:val="24"/>
        </w:rPr>
        <w:t>Editor-in-chief</w:t>
      </w:r>
      <w:r w:rsidRPr="00B21AD1">
        <w:rPr>
          <w:rFonts w:ascii="Times New Roman" w:hAnsi="Times New Roman" w:cs="Times New Roman"/>
          <w:bCs/>
          <w:sz w:val="24"/>
          <w:szCs w:val="24"/>
        </w:rPr>
        <w:tab/>
      </w:r>
      <w:r w:rsidRPr="00B21AD1">
        <w:rPr>
          <w:rFonts w:ascii="Times New Roman" w:hAnsi="Times New Roman" w:cs="Times New Roman"/>
          <w:bCs/>
          <w:sz w:val="24"/>
          <w:szCs w:val="24"/>
        </w:rPr>
        <w:tab/>
      </w:r>
      <w:r w:rsidRPr="00B21AD1">
        <w:rPr>
          <w:rFonts w:ascii="Times New Roman" w:hAnsi="Times New Roman" w:cs="Times New Roman"/>
          <w:bCs/>
          <w:sz w:val="24"/>
          <w:szCs w:val="24"/>
        </w:rPr>
        <w:tab/>
      </w:r>
    </w:p>
    <w:p w14:paraId="5666950A" w14:textId="7E636502" w:rsidR="00BD3474" w:rsidRPr="00B21AD1" w:rsidRDefault="00BD3474" w:rsidP="00B21A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1AD1">
        <w:rPr>
          <w:rFonts w:ascii="Times New Roman" w:hAnsi="Times New Roman" w:cs="Times New Roman"/>
          <w:bCs/>
          <w:sz w:val="24"/>
          <w:szCs w:val="24"/>
        </w:rPr>
        <w:t>International Journal of Tourism Citie</w:t>
      </w:r>
      <w:r w:rsidR="002413D5" w:rsidRPr="00B21AD1">
        <w:rPr>
          <w:rFonts w:ascii="Times New Roman" w:hAnsi="Times New Roman" w:cs="Times New Roman"/>
          <w:bCs/>
          <w:sz w:val="24"/>
          <w:szCs w:val="24"/>
        </w:rPr>
        <w:t>s</w:t>
      </w:r>
    </w:p>
    <w:p w14:paraId="60082F4B" w14:textId="4871EDC0" w:rsidR="002413D5" w:rsidRPr="00B21AD1" w:rsidRDefault="00B21AD1" w:rsidP="00B21A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1AD1">
        <w:rPr>
          <w:rFonts w:ascii="Times New Roman" w:hAnsi="Times New Roman" w:cs="Times New Roman"/>
          <w:bCs/>
          <w:sz w:val="24"/>
          <w:szCs w:val="24"/>
        </w:rPr>
        <w:t>School of Business, Operations and Strategy</w:t>
      </w:r>
    </w:p>
    <w:p w14:paraId="781FE0D3" w14:textId="53ADD809" w:rsidR="00B21AD1" w:rsidRPr="00B21AD1" w:rsidRDefault="00B21AD1" w:rsidP="00B21A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1AD1">
        <w:rPr>
          <w:rFonts w:ascii="Times New Roman" w:hAnsi="Times New Roman" w:cs="Times New Roman"/>
          <w:bCs/>
          <w:sz w:val="24"/>
          <w:szCs w:val="24"/>
        </w:rPr>
        <w:t>University of Greenwich</w:t>
      </w:r>
    </w:p>
    <w:p w14:paraId="41FB1DBA" w14:textId="1D2D8778" w:rsidR="00B21AD1" w:rsidRPr="00B21AD1" w:rsidRDefault="00B21AD1" w:rsidP="00B21A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1AD1">
        <w:rPr>
          <w:rFonts w:ascii="Times New Roman" w:hAnsi="Times New Roman" w:cs="Times New Roman"/>
          <w:bCs/>
          <w:sz w:val="24"/>
          <w:szCs w:val="24"/>
        </w:rPr>
        <w:t>United Kingdom</w:t>
      </w:r>
    </w:p>
    <w:p w14:paraId="42DB07BA" w14:textId="27861CE2" w:rsidR="00B21AD1" w:rsidRPr="00B21AD1" w:rsidRDefault="00B21AD1" w:rsidP="00B21A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Pr="00B21AD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a.coca-stefaniak@gre.ac.uk</w:t>
        </w:r>
      </w:hyperlink>
    </w:p>
    <w:p w14:paraId="34DAFBFB" w14:textId="77777777" w:rsidR="00B21AD1" w:rsidRPr="00B21AD1" w:rsidRDefault="00B21AD1" w:rsidP="00B21A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CF68DD" w14:textId="77777777" w:rsidR="00BD3474" w:rsidRPr="00B21AD1" w:rsidRDefault="00BD3474" w:rsidP="00B21A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08C5B4" w14:textId="26D7CD33" w:rsidR="002413D5" w:rsidRPr="00C9031C" w:rsidRDefault="002413D5" w:rsidP="00C313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031C">
        <w:rPr>
          <w:rFonts w:ascii="Times New Roman" w:hAnsi="Times New Roman" w:cs="Times New Roman"/>
          <w:bCs/>
          <w:sz w:val="24"/>
          <w:szCs w:val="24"/>
        </w:rPr>
        <w:t>Professor Cinà van Zyl</w:t>
      </w:r>
    </w:p>
    <w:p w14:paraId="1D456CE7" w14:textId="5DD7D5B0" w:rsidR="002413D5" w:rsidRPr="00C9031C" w:rsidRDefault="002413D5" w:rsidP="00C313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031C">
        <w:rPr>
          <w:rFonts w:ascii="Times New Roman" w:hAnsi="Times New Roman" w:cs="Times New Roman"/>
          <w:bCs/>
          <w:sz w:val="24"/>
          <w:szCs w:val="24"/>
        </w:rPr>
        <w:t>President</w:t>
      </w:r>
    </w:p>
    <w:p w14:paraId="5319FBA5" w14:textId="2B53E33F" w:rsidR="002413D5" w:rsidRPr="00C313E9" w:rsidRDefault="002413D5" w:rsidP="00C313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13E9">
        <w:rPr>
          <w:rFonts w:ascii="Times New Roman" w:hAnsi="Times New Roman" w:cs="Times New Roman"/>
          <w:bCs/>
          <w:sz w:val="24"/>
          <w:szCs w:val="24"/>
        </w:rPr>
        <w:t>International Tourism Studies Association</w:t>
      </w:r>
    </w:p>
    <w:p w14:paraId="127F0A27" w14:textId="77777777" w:rsidR="00C313E9" w:rsidRPr="00C313E9" w:rsidRDefault="00C313E9" w:rsidP="00C3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3E9">
        <w:rPr>
          <w:rFonts w:ascii="Times New Roman" w:hAnsi="Times New Roman" w:cs="Times New Roman"/>
          <w:sz w:val="24"/>
          <w:szCs w:val="24"/>
        </w:rPr>
        <w:t>Department of Applied Management</w:t>
      </w:r>
    </w:p>
    <w:p w14:paraId="2EB53656" w14:textId="77777777" w:rsidR="00C313E9" w:rsidRPr="00C313E9" w:rsidRDefault="00C313E9" w:rsidP="00C3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3E9">
        <w:rPr>
          <w:rFonts w:ascii="Times New Roman" w:hAnsi="Times New Roman" w:cs="Times New Roman"/>
          <w:sz w:val="24"/>
          <w:szCs w:val="24"/>
        </w:rPr>
        <w:t>University of South Africa</w:t>
      </w:r>
    </w:p>
    <w:p w14:paraId="78F2559C" w14:textId="77777777" w:rsidR="00C313E9" w:rsidRPr="00C313E9" w:rsidRDefault="00C313E9" w:rsidP="00C3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3E9">
        <w:rPr>
          <w:rFonts w:ascii="Times New Roman" w:hAnsi="Times New Roman" w:cs="Times New Roman"/>
          <w:sz w:val="24"/>
          <w:szCs w:val="24"/>
        </w:rPr>
        <w:t>South Africa</w:t>
      </w:r>
    </w:p>
    <w:p w14:paraId="03CB2FBF" w14:textId="39FB16B0" w:rsidR="00C313E9" w:rsidRPr="00C313E9" w:rsidRDefault="00C313E9" w:rsidP="00C3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94BAB">
          <w:rPr>
            <w:rStyle w:val="Hyperlink"/>
            <w:rFonts w:ascii="Times New Roman" w:hAnsi="Times New Roman" w:cs="Times New Roman"/>
            <w:sz w:val="24"/>
            <w:szCs w:val="24"/>
          </w:rPr>
          <w:t>vzylc@unisa.ac.za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46658" w14:textId="77777777" w:rsidR="00BD3474" w:rsidRPr="00C9031C" w:rsidRDefault="00BD3474" w:rsidP="00C31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EAC3F" w14:textId="77777777" w:rsidR="00B21AD1" w:rsidRPr="00C9031C" w:rsidRDefault="00B21AD1" w:rsidP="005F5A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20C0B" w14:textId="77777777" w:rsidR="00B21AD1" w:rsidRPr="00C9031C" w:rsidRDefault="00B21AD1" w:rsidP="005F5A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B3C0A" w14:textId="7B69F83F" w:rsidR="00190E41" w:rsidRDefault="004832F0" w:rsidP="005F5A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half of 2025 has been rather</w:t>
      </w:r>
      <w:r w:rsidR="0081439C">
        <w:rPr>
          <w:rFonts w:ascii="Times New Roman" w:hAnsi="Times New Roman" w:cs="Times New Roman"/>
          <w:sz w:val="24"/>
          <w:szCs w:val="24"/>
        </w:rPr>
        <w:t xml:space="preserve"> eventful in geopolitical terms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5091">
        <w:rPr>
          <w:rFonts w:ascii="Times New Roman" w:hAnsi="Times New Roman" w:cs="Times New Roman"/>
          <w:sz w:val="24"/>
          <w:szCs w:val="24"/>
        </w:rPr>
        <w:t xml:space="preserve"> </w:t>
      </w:r>
      <w:r w:rsidR="006B29AF">
        <w:rPr>
          <w:rFonts w:ascii="Times New Roman" w:hAnsi="Times New Roman" w:cs="Times New Roman"/>
          <w:sz w:val="24"/>
          <w:szCs w:val="24"/>
        </w:rPr>
        <w:t xml:space="preserve">Tourism has not been spared. </w:t>
      </w:r>
      <w:r w:rsidR="005D741A">
        <w:rPr>
          <w:rFonts w:ascii="Times New Roman" w:hAnsi="Times New Roman" w:cs="Times New Roman"/>
          <w:sz w:val="24"/>
          <w:szCs w:val="24"/>
        </w:rPr>
        <w:t xml:space="preserve">In March, </w:t>
      </w:r>
      <w:r w:rsidR="00807E22">
        <w:rPr>
          <w:rFonts w:ascii="Times New Roman" w:hAnsi="Times New Roman" w:cs="Times New Roman"/>
          <w:sz w:val="24"/>
          <w:szCs w:val="24"/>
        </w:rPr>
        <w:t>Professor Alastair M. Morrison</w:t>
      </w:r>
      <w:r w:rsidR="00003B3A">
        <w:rPr>
          <w:rFonts w:ascii="Times New Roman" w:hAnsi="Times New Roman" w:cs="Times New Roman"/>
          <w:sz w:val="24"/>
          <w:szCs w:val="24"/>
        </w:rPr>
        <w:t>,</w:t>
      </w:r>
      <w:r w:rsidR="00807E22">
        <w:rPr>
          <w:rFonts w:ascii="Times New Roman" w:hAnsi="Times New Roman" w:cs="Times New Roman"/>
          <w:sz w:val="24"/>
          <w:szCs w:val="24"/>
        </w:rPr>
        <w:t xml:space="preserve"> </w:t>
      </w:r>
      <w:r w:rsidR="00A528B6">
        <w:rPr>
          <w:rFonts w:ascii="Times New Roman" w:hAnsi="Times New Roman" w:cs="Times New Roman"/>
          <w:sz w:val="24"/>
          <w:szCs w:val="24"/>
        </w:rPr>
        <w:t xml:space="preserve">one of the most renown </w:t>
      </w:r>
      <w:r w:rsidR="00B8648F">
        <w:rPr>
          <w:rFonts w:ascii="Times New Roman" w:hAnsi="Times New Roman" w:cs="Times New Roman"/>
          <w:sz w:val="24"/>
          <w:szCs w:val="24"/>
        </w:rPr>
        <w:t xml:space="preserve">scholars in </w:t>
      </w:r>
      <w:r w:rsidR="00807E22">
        <w:rPr>
          <w:rFonts w:ascii="Times New Roman" w:hAnsi="Times New Roman" w:cs="Times New Roman"/>
          <w:sz w:val="24"/>
          <w:szCs w:val="24"/>
        </w:rPr>
        <w:t>tourism and hospitality</w:t>
      </w:r>
      <w:r w:rsidR="00003B3A">
        <w:rPr>
          <w:rFonts w:ascii="Times New Roman" w:hAnsi="Times New Roman" w:cs="Times New Roman"/>
          <w:sz w:val="24"/>
          <w:szCs w:val="24"/>
        </w:rPr>
        <w:t>,</w:t>
      </w:r>
      <w:r w:rsidR="00807E22">
        <w:rPr>
          <w:rFonts w:ascii="Times New Roman" w:hAnsi="Times New Roman" w:cs="Times New Roman"/>
          <w:sz w:val="24"/>
          <w:szCs w:val="24"/>
        </w:rPr>
        <w:t xml:space="preserve"> died unexpectedly</w:t>
      </w:r>
      <w:r w:rsidR="00B8648F">
        <w:rPr>
          <w:rFonts w:ascii="Times New Roman" w:hAnsi="Times New Roman" w:cs="Times New Roman"/>
          <w:sz w:val="24"/>
          <w:szCs w:val="24"/>
        </w:rPr>
        <w:t>.</w:t>
      </w:r>
      <w:r w:rsidR="005C6983">
        <w:rPr>
          <w:rFonts w:ascii="Times New Roman" w:hAnsi="Times New Roman" w:cs="Times New Roman"/>
          <w:sz w:val="24"/>
          <w:szCs w:val="24"/>
        </w:rPr>
        <w:t xml:space="preserve"> </w:t>
      </w:r>
      <w:r w:rsidR="00E04782">
        <w:rPr>
          <w:rFonts w:ascii="Times New Roman" w:hAnsi="Times New Roman" w:cs="Times New Roman"/>
          <w:sz w:val="24"/>
          <w:szCs w:val="24"/>
        </w:rPr>
        <w:t>Professor Morrison</w:t>
      </w:r>
      <w:r w:rsidR="00FA1C5B">
        <w:rPr>
          <w:rFonts w:ascii="Times New Roman" w:hAnsi="Times New Roman" w:cs="Times New Roman"/>
          <w:sz w:val="24"/>
          <w:szCs w:val="24"/>
        </w:rPr>
        <w:t xml:space="preserve"> was the founding editor of this journal, the </w:t>
      </w:r>
      <w:r w:rsidR="00FA1C5B" w:rsidRPr="00E04782">
        <w:rPr>
          <w:rFonts w:ascii="Times New Roman" w:hAnsi="Times New Roman" w:cs="Times New Roman"/>
          <w:i/>
          <w:iCs/>
          <w:sz w:val="24"/>
          <w:szCs w:val="24"/>
        </w:rPr>
        <w:t>International Journal of Tourism Cities</w:t>
      </w:r>
      <w:r w:rsidR="00FA1C5B">
        <w:rPr>
          <w:rFonts w:ascii="Times New Roman" w:hAnsi="Times New Roman" w:cs="Times New Roman"/>
          <w:sz w:val="24"/>
          <w:szCs w:val="24"/>
        </w:rPr>
        <w:t xml:space="preserve"> (IJTC) in 20</w:t>
      </w:r>
      <w:r w:rsidR="00BB5D07">
        <w:rPr>
          <w:rFonts w:ascii="Times New Roman" w:hAnsi="Times New Roman" w:cs="Times New Roman"/>
          <w:sz w:val="24"/>
          <w:szCs w:val="24"/>
        </w:rPr>
        <w:t>1</w:t>
      </w:r>
      <w:r w:rsidR="00FA1C5B">
        <w:rPr>
          <w:rFonts w:ascii="Times New Roman" w:hAnsi="Times New Roman" w:cs="Times New Roman"/>
          <w:sz w:val="24"/>
          <w:szCs w:val="24"/>
        </w:rPr>
        <w:t>6</w:t>
      </w:r>
      <w:r w:rsidR="004834A2">
        <w:rPr>
          <w:rFonts w:ascii="Times New Roman" w:hAnsi="Times New Roman" w:cs="Times New Roman"/>
          <w:sz w:val="24"/>
          <w:szCs w:val="24"/>
        </w:rPr>
        <w:t xml:space="preserve"> and</w:t>
      </w:r>
      <w:r w:rsidR="00D209C7">
        <w:rPr>
          <w:rFonts w:ascii="Times New Roman" w:hAnsi="Times New Roman" w:cs="Times New Roman"/>
          <w:sz w:val="24"/>
          <w:szCs w:val="24"/>
        </w:rPr>
        <w:t xml:space="preserve"> the </w:t>
      </w:r>
      <w:r w:rsidR="005A554E">
        <w:rPr>
          <w:rFonts w:ascii="Times New Roman" w:hAnsi="Times New Roman" w:cs="Times New Roman"/>
          <w:sz w:val="24"/>
          <w:szCs w:val="24"/>
        </w:rPr>
        <w:t xml:space="preserve">co-founder of the </w:t>
      </w:r>
      <w:r w:rsidR="00D209C7">
        <w:rPr>
          <w:rFonts w:ascii="Times New Roman" w:hAnsi="Times New Roman" w:cs="Times New Roman"/>
          <w:sz w:val="24"/>
          <w:szCs w:val="24"/>
        </w:rPr>
        <w:t>International Tourism Studies Association</w:t>
      </w:r>
      <w:r w:rsidR="00F65DEE">
        <w:rPr>
          <w:rFonts w:ascii="Times New Roman" w:hAnsi="Times New Roman" w:cs="Times New Roman"/>
          <w:sz w:val="24"/>
          <w:szCs w:val="24"/>
        </w:rPr>
        <w:t xml:space="preserve"> (ITSA)</w:t>
      </w:r>
      <w:r w:rsidR="00D209C7">
        <w:rPr>
          <w:rFonts w:ascii="Times New Roman" w:hAnsi="Times New Roman" w:cs="Times New Roman"/>
          <w:sz w:val="24"/>
          <w:szCs w:val="24"/>
        </w:rPr>
        <w:t xml:space="preserve"> in 2006</w:t>
      </w:r>
      <w:r w:rsidR="003A6352">
        <w:rPr>
          <w:rFonts w:ascii="Times New Roman" w:hAnsi="Times New Roman" w:cs="Times New Roman"/>
          <w:sz w:val="24"/>
          <w:szCs w:val="24"/>
        </w:rPr>
        <w:t>.</w:t>
      </w:r>
      <w:r w:rsidR="009D43C9">
        <w:rPr>
          <w:rFonts w:ascii="Times New Roman" w:hAnsi="Times New Roman" w:cs="Times New Roman"/>
          <w:sz w:val="24"/>
          <w:szCs w:val="24"/>
        </w:rPr>
        <w:t xml:space="preserve"> </w:t>
      </w:r>
      <w:r w:rsidR="0015732B">
        <w:rPr>
          <w:rFonts w:ascii="Times New Roman" w:hAnsi="Times New Roman" w:cs="Times New Roman"/>
          <w:sz w:val="24"/>
          <w:szCs w:val="24"/>
        </w:rPr>
        <w:t>As a scholar</w:t>
      </w:r>
      <w:r w:rsidR="00341A43">
        <w:rPr>
          <w:rFonts w:ascii="Times New Roman" w:hAnsi="Times New Roman" w:cs="Times New Roman"/>
          <w:sz w:val="24"/>
          <w:szCs w:val="24"/>
        </w:rPr>
        <w:t>, a study by</w:t>
      </w:r>
      <w:r w:rsidR="00CE1041">
        <w:rPr>
          <w:rFonts w:ascii="Times New Roman" w:hAnsi="Times New Roman" w:cs="Times New Roman"/>
          <w:sz w:val="24"/>
          <w:szCs w:val="24"/>
        </w:rPr>
        <w:t xml:space="preserve"> Ioannidis</w:t>
      </w:r>
      <w:r w:rsidR="00AD0C7B">
        <w:rPr>
          <w:rFonts w:ascii="Times New Roman" w:hAnsi="Times New Roman" w:cs="Times New Roman"/>
          <w:sz w:val="24"/>
          <w:szCs w:val="24"/>
        </w:rPr>
        <w:t xml:space="preserve"> et al. (2019)</w:t>
      </w:r>
      <w:r w:rsidR="00341A43">
        <w:rPr>
          <w:rFonts w:ascii="Times New Roman" w:hAnsi="Times New Roman" w:cs="Times New Roman"/>
          <w:sz w:val="24"/>
          <w:szCs w:val="24"/>
        </w:rPr>
        <w:t xml:space="preserve"> ranked Professor Morrison in the top 2% of scientists globally</w:t>
      </w:r>
      <w:r w:rsidR="005F203E">
        <w:rPr>
          <w:rFonts w:ascii="Times New Roman" w:hAnsi="Times New Roman" w:cs="Times New Roman"/>
          <w:sz w:val="24"/>
          <w:szCs w:val="24"/>
        </w:rPr>
        <w:t xml:space="preserve"> with an earlier study</w:t>
      </w:r>
      <w:r w:rsidR="004901A8">
        <w:rPr>
          <w:rFonts w:ascii="Times New Roman" w:hAnsi="Times New Roman" w:cs="Times New Roman"/>
          <w:sz w:val="24"/>
          <w:szCs w:val="24"/>
        </w:rPr>
        <w:t xml:space="preserve"> (Ryan, 2005) placing </w:t>
      </w:r>
      <w:r w:rsidR="002C33D8" w:rsidRPr="002C33D8">
        <w:rPr>
          <w:rFonts w:ascii="Times New Roman" w:hAnsi="Times New Roman" w:cs="Times New Roman"/>
          <w:sz w:val="24"/>
          <w:szCs w:val="24"/>
        </w:rPr>
        <w:t>Professor Morrison</w:t>
      </w:r>
      <w:r w:rsidR="00EA519E">
        <w:rPr>
          <w:rFonts w:ascii="Times New Roman" w:hAnsi="Times New Roman" w:cs="Times New Roman"/>
          <w:sz w:val="24"/>
          <w:szCs w:val="24"/>
        </w:rPr>
        <w:t xml:space="preserve"> among </w:t>
      </w:r>
      <w:r w:rsidR="002C33D8" w:rsidRPr="002C33D8">
        <w:rPr>
          <w:rFonts w:ascii="Times New Roman" w:hAnsi="Times New Roman" w:cs="Times New Roman"/>
          <w:sz w:val="24"/>
          <w:szCs w:val="24"/>
        </w:rPr>
        <w:t>the world’s five most prolific contributors to the academic journals in tourism and hospitality management</w:t>
      </w:r>
      <w:r w:rsidR="0063412D">
        <w:rPr>
          <w:rFonts w:ascii="Times New Roman" w:hAnsi="Times New Roman" w:cs="Times New Roman"/>
          <w:sz w:val="24"/>
          <w:szCs w:val="24"/>
        </w:rPr>
        <w:t xml:space="preserve">. </w:t>
      </w:r>
      <w:r w:rsidR="00C67683">
        <w:rPr>
          <w:rFonts w:ascii="Times New Roman" w:hAnsi="Times New Roman" w:cs="Times New Roman"/>
          <w:sz w:val="24"/>
          <w:szCs w:val="24"/>
        </w:rPr>
        <w:t>M</w:t>
      </w:r>
      <w:r w:rsidR="002C33D8" w:rsidRPr="002C33D8">
        <w:rPr>
          <w:rFonts w:ascii="Times New Roman" w:hAnsi="Times New Roman" w:cs="Times New Roman"/>
          <w:sz w:val="24"/>
          <w:szCs w:val="24"/>
        </w:rPr>
        <w:t>ore than 200 scholarly articles,</w:t>
      </w:r>
      <w:r w:rsidR="007105B5">
        <w:rPr>
          <w:rFonts w:ascii="Times New Roman" w:hAnsi="Times New Roman" w:cs="Times New Roman"/>
          <w:sz w:val="24"/>
          <w:szCs w:val="24"/>
        </w:rPr>
        <w:t xml:space="preserve"> </w:t>
      </w:r>
      <w:r w:rsidR="002C33D8" w:rsidRPr="002C33D8">
        <w:rPr>
          <w:rFonts w:ascii="Times New Roman" w:hAnsi="Times New Roman" w:cs="Times New Roman"/>
          <w:sz w:val="24"/>
          <w:szCs w:val="24"/>
        </w:rPr>
        <w:t>conference proceedings,</w:t>
      </w:r>
      <w:r w:rsidR="007E34AE">
        <w:rPr>
          <w:rFonts w:ascii="Times New Roman" w:hAnsi="Times New Roman" w:cs="Times New Roman"/>
          <w:sz w:val="24"/>
          <w:szCs w:val="24"/>
        </w:rPr>
        <w:t xml:space="preserve"> numerous books</w:t>
      </w:r>
      <w:r w:rsidR="002C33D8" w:rsidRPr="002C33D8">
        <w:rPr>
          <w:rFonts w:ascii="Times New Roman" w:hAnsi="Times New Roman" w:cs="Times New Roman"/>
          <w:sz w:val="24"/>
          <w:szCs w:val="24"/>
        </w:rPr>
        <w:t xml:space="preserve"> and over 50 research monographs</w:t>
      </w:r>
      <w:r w:rsidR="00367095">
        <w:rPr>
          <w:rFonts w:ascii="Times New Roman" w:hAnsi="Times New Roman" w:cs="Times New Roman"/>
          <w:sz w:val="24"/>
          <w:szCs w:val="24"/>
        </w:rPr>
        <w:t>,</w:t>
      </w:r>
      <w:r w:rsidR="00C67683">
        <w:rPr>
          <w:rFonts w:ascii="Times New Roman" w:hAnsi="Times New Roman" w:cs="Times New Roman"/>
          <w:sz w:val="24"/>
          <w:szCs w:val="24"/>
        </w:rPr>
        <w:t xml:space="preserve"> testify to this with </w:t>
      </w:r>
      <w:proofErr w:type="gramStart"/>
      <w:r w:rsidR="00E333A1">
        <w:rPr>
          <w:rFonts w:ascii="Times New Roman" w:hAnsi="Times New Roman" w:cs="Times New Roman"/>
          <w:sz w:val="24"/>
          <w:szCs w:val="24"/>
        </w:rPr>
        <w:t>a lasting legacy</w:t>
      </w:r>
      <w:proofErr w:type="gramEnd"/>
      <w:r w:rsidR="00C67683">
        <w:rPr>
          <w:rFonts w:ascii="Times New Roman" w:hAnsi="Times New Roman" w:cs="Times New Roman"/>
          <w:sz w:val="24"/>
          <w:szCs w:val="24"/>
        </w:rPr>
        <w:t xml:space="preserve"> continuing to shape</w:t>
      </w:r>
      <w:r w:rsidR="00367095" w:rsidRPr="008A2735">
        <w:rPr>
          <w:rFonts w:ascii="Times New Roman" w:hAnsi="Times New Roman" w:cs="Times New Roman"/>
          <w:sz w:val="24"/>
          <w:szCs w:val="24"/>
        </w:rPr>
        <w:t xml:space="preserve"> generations of</w:t>
      </w:r>
      <w:r w:rsidR="00F80556">
        <w:rPr>
          <w:rFonts w:ascii="Times New Roman" w:hAnsi="Times New Roman" w:cs="Times New Roman"/>
          <w:sz w:val="24"/>
          <w:szCs w:val="24"/>
        </w:rPr>
        <w:t xml:space="preserve"> students,</w:t>
      </w:r>
      <w:r w:rsidR="00367095" w:rsidRPr="008A2735">
        <w:rPr>
          <w:rFonts w:ascii="Times New Roman" w:hAnsi="Times New Roman" w:cs="Times New Roman"/>
          <w:sz w:val="24"/>
          <w:szCs w:val="24"/>
        </w:rPr>
        <w:t xml:space="preserve"> scholars and practitioners across continents</w:t>
      </w:r>
      <w:r w:rsidR="002C33D8" w:rsidRPr="002C33D8">
        <w:rPr>
          <w:rFonts w:ascii="Times New Roman" w:hAnsi="Times New Roman" w:cs="Times New Roman"/>
          <w:sz w:val="24"/>
          <w:szCs w:val="24"/>
        </w:rPr>
        <w:t>.</w:t>
      </w:r>
      <w:r w:rsidR="00AD0CE5">
        <w:rPr>
          <w:rFonts w:ascii="Times New Roman" w:hAnsi="Times New Roman" w:cs="Times New Roman"/>
          <w:sz w:val="24"/>
          <w:szCs w:val="24"/>
        </w:rPr>
        <w:t xml:space="preserve"> The impact of </w:t>
      </w:r>
      <w:r w:rsidR="00E333A1">
        <w:rPr>
          <w:rFonts w:ascii="Times New Roman" w:hAnsi="Times New Roman" w:cs="Times New Roman"/>
          <w:sz w:val="24"/>
          <w:szCs w:val="24"/>
        </w:rPr>
        <w:t>Professor Morrison’s</w:t>
      </w:r>
      <w:r w:rsidR="00AD0CE5">
        <w:rPr>
          <w:rFonts w:ascii="Times New Roman" w:hAnsi="Times New Roman" w:cs="Times New Roman"/>
          <w:sz w:val="24"/>
          <w:szCs w:val="24"/>
        </w:rPr>
        <w:t xml:space="preserve"> research </w:t>
      </w:r>
      <w:r w:rsidR="0018059A">
        <w:rPr>
          <w:rFonts w:ascii="Times New Roman" w:hAnsi="Times New Roman" w:cs="Times New Roman"/>
          <w:sz w:val="24"/>
          <w:szCs w:val="24"/>
        </w:rPr>
        <w:t>i</w:t>
      </w:r>
      <w:r w:rsidR="00AD0CE5">
        <w:rPr>
          <w:rFonts w:ascii="Times New Roman" w:hAnsi="Times New Roman" w:cs="Times New Roman"/>
          <w:sz w:val="24"/>
          <w:szCs w:val="24"/>
        </w:rPr>
        <w:t xml:space="preserve">s </w:t>
      </w:r>
      <w:r w:rsidR="00AD0CE5">
        <w:rPr>
          <w:rFonts w:ascii="Times New Roman" w:hAnsi="Times New Roman" w:cs="Times New Roman"/>
          <w:sz w:val="24"/>
          <w:szCs w:val="24"/>
        </w:rPr>
        <w:lastRenderedPageBreak/>
        <w:t xml:space="preserve">reflected in </w:t>
      </w:r>
      <w:r w:rsidR="0018059A">
        <w:rPr>
          <w:rFonts w:ascii="Times New Roman" w:hAnsi="Times New Roman" w:cs="Times New Roman"/>
          <w:sz w:val="24"/>
          <w:szCs w:val="24"/>
        </w:rPr>
        <w:t>30,000</w:t>
      </w:r>
      <w:r w:rsidR="00D209C7" w:rsidRPr="008A2735">
        <w:rPr>
          <w:rFonts w:ascii="Times New Roman" w:hAnsi="Times New Roman" w:cs="Times New Roman"/>
          <w:sz w:val="24"/>
          <w:szCs w:val="24"/>
        </w:rPr>
        <w:t xml:space="preserve"> citations</w:t>
      </w:r>
      <w:r w:rsidR="0018059A">
        <w:rPr>
          <w:rFonts w:ascii="Times New Roman" w:hAnsi="Times New Roman" w:cs="Times New Roman"/>
          <w:sz w:val="24"/>
          <w:szCs w:val="24"/>
        </w:rPr>
        <w:t xml:space="preserve"> to date</w:t>
      </w:r>
      <w:r w:rsidR="00D209C7" w:rsidRPr="008A2735">
        <w:rPr>
          <w:rFonts w:ascii="Times New Roman" w:hAnsi="Times New Roman" w:cs="Times New Roman"/>
          <w:sz w:val="24"/>
          <w:szCs w:val="24"/>
        </w:rPr>
        <w:t>, an h-index of 91, and an i10-index of 279.</w:t>
      </w:r>
      <w:r w:rsidR="009E6296">
        <w:rPr>
          <w:rFonts w:ascii="Times New Roman" w:hAnsi="Times New Roman" w:cs="Times New Roman"/>
          <w:sz w:val="24"/>
          <w:szCs w:val="24"/>
        </w:rPr>
        <w:t xml:space="preserve"> Beyond his scholarly achievements, Professor Morrison was </w:t>
      </w:r>
      <w:r w:rsidR="008653A5">
        <w:rPr>
          <w:rFonts w:ascii="Times New Roman" w:hAnsi="Times New Roman" w:cs="Times New Roman"/>
          <w:sz w:val="24"/>
          <w:szCs w:val="24"/>
        </w:rPr>
        <w:t xml:space="preserve">a </w:t>
      </w:r>
      <w:r w:rsidR="009226F0">
        <w:rPr>
          <w:rFonts w:ascii="Times New Roman" w:hAnsi="Times New Roman" w:cs="Times New Roman"/>
          <w:sz w:val="24"/>
          <w:szCs w:val="24"/>
        </w:rPr>
        <w:t>wonderful colleague</w:t>
      </w:r>
      <w:r w:rsidR="0087219D">
        <w:rPr>
          <w:rFonts w:ascii="Times New Roman" w:hAnsi="Times New Roman" w:cs="Times New Roman"/>
          <w:sz w:val="24"/>
          <w:szCs w:val="24"/>
        </w:rPr>
        <w:t>, a</w:t>
      </w:r>
      <w:r w:rsidR="00B75131">
        <w:rPr>
          <w:rFonts w:ascii="Times New Roman" w:hAnsi="Times New Roman" w:cs="Times New Roman"/>
          <w:sz w:val="24"/>
          <w:szCs w:val="24"/>
        </w:rPr>
        <w:t xml:space="preserve"> generous and</w:t>
      </w:r>
      <w:r w:rsidR="0087219D">
        <w:rPr>
          <w:rFonts w:ascii="Times New Roman" w:hAnsi="Times New Roman" w:cs="Times New Roman"/>
          <w:sz w:val="24"/>
          <w:szCs w:val="24"/>
        </w:rPr>
        <w:t xml:space="preserve"> insightful</w:t>
      </w:r>
      <w:r w:rsidR="009226F0">
        <w:rPr>
          <w:rFonts w:ascii="Times New Roman" w:hAnsi="Times New Roman" w:cs="Times New Roman"/>
          <w:sz w:val="24"/>
          <w:szCs w:val="24"/>
        </w:rPr>
        <w:t xml:space="preserve"> </w:t>
      </w:r>
      <w:r w:rsidR="008653A5">
        <w:rPr>
          <w:rFonts w:ascii="Times New Roman" w:hAnsi="Times New Roman" w:cs="Times New Roman"/>
          <w:sz w:val="24"/>
          <w:szCs w:val="24"/>
        </w:rPr>
        <w:t>mentor,</w:t>
      </w:r>
      <w:r w:rsidR="00B75131">
        <w:rPr>
          <w:rFonts w:ascii="Times New Roman" w:hAnsi="Times New Roman" w:cs="Times New Roman"/>
          <w:sz w:val="24"/>
          <w:szCs w:val="24"/>
        </w:rPr>
        <w:t xml:space="preserve"> and a visionary</w:t>
      </w:r>
      <w:r w:rsidR="00525F51">
        <w:rPr>
          <w:rFonts w:ascii="Times New Roman" w:hAnsi="Times New Roman" w:cs="Times New Roman"/>
          <w:sz w:val="24"/>
          <w:szCs w:val="24"/>
        </w:rPr>
        <w:t xml:space="preserve"> who believed passionately in connecting scholars and practitioners</w:t>
      </w:r>
      <w:r w:rsidR="00DA44DE">
        <w:rPr>
          <w:rFonts w:ascii="Times New Roman" w:hAnsi="Times New Roman" w:cs="Times New Roman"/>
          <w:sz w:val="24"/>
          <w:szCs w:val="24"/>
        </w:rPr>
        <w:t xml:space="preserve"> in tourism and hospitality</w:t>
      </w:r>
      <w:r w:rsidR="00304ED3">
        <w:rPr>
          <w:rFonts w:ascii="Times New Roman" w:hAnsi="Times New Roman" w:cs="Times New Roman"/>
          <w:sz w:val="24"/>
          <w:szCs w:val="24"/>
        </w:rPr>
        <w:t xml:space="preserve"> around the world</w:t>
      </w:r>
      <w:r w:rsidR="00DA44DE">
        <w:rPr>
          <w:rFonts w:ascii="Times New Roman" w:hAnsi="Times New Roman" w:cs="Times New Roman"/>
          <w:sz w:val="24"/>
          <w:szCs w:val="24"/>
        </w:rPr>
        <w:t xml:space="preserve"> through </w:t>
      </w:r>
      <w:r w:rsidR="00304ED3">
        <w:rPr>
          <w:rFonts w:ascii="Times New Roman" w:hAnsi="Times New Roman" w:cs="Times New Roman"/>
          <w:sz w:val="24"/>
          <w:szCs w:val="24"/>
        </w:rPr>
        <w:t>impactful research</w:t>
      </w:r>
      <w:r w:rsidR="004E00EA">
        <w:rPr>
          <w:rFonts w:ascii="Times New Roman" w:hAnsi="Times New Roman" w:cs="Times New Roman"/>
          <w:sz w:val="24"/>
          <w:szCs w:val="24"/>
        </w:rPr>
        <w:t xml:space="preserve"> and innovative practical solutions to global issues.</w:t>
      </w:r>
      <w:r w:rsidR="009E6296">
        <w:rPr>
          <w:rFonts w:ascii="Times New Roman" w:hAnsi="Times New Roman" w:cs="Times New Roman"/>
          <w:sz w:val="24"/>
          <w:szCs w:val="24"/>
        </w:rPr>
        <w:t xml:space="preserve"> </w:t>
      </w:r>
      <w:r w:rsidR="00F65DEE">
        <w:rPr>
          <w:rFonts w:ascii="Times New Roman" w:hAnsi="Times New Roman" w:cs="Times New Roman"/>
          <w:sz w:val="24"/>
          <w:szCs w:val="24"/>
        </w:rPr>
        <w:t>This vision, which continues with ITSA today,</w:t>
      </w:r>
      <w:r w:rsidR="00F11E3F">
        <w:rPr>
          <w:rFonts w:ascii="Times New Roman" w:hAnsi="Times New Roman" w:cs="Times New Roman"/>
          <w:sz w:val="24"/>
          <w:szCs w:val="24"/>
        </w:rPr>
        <w:t xml:space="preserve"> </w:t>
      </w:r>
      <w:r w:rsidR="00190E41">
        <w:rPr>
          <w:rFonts w:ascii="Times New Roman" w:hAnsi="Times New Roman" w:cs="Times New Roman"/>
          <w:sz w:val="24"/>
          <w:szCs w:val="24"/>
        </w:rPr>
        <w:t>also</w:t>
      </w:r>
      <w:r w:rsidR="00F11E3F">
        <w:rPr>
          <w:rFonts w:ascii="Times New Roman" w:hAnsi="Times New Roman" w:cs="Times New Roman"/>
          <w:sz w:val="24"/>
          <w:szCs w:val="24"/>
        </w:rPr>
        <w:t xml:space="preserve"> </w:t>
      </w:r>
      <w:r w:rsidR="00190E41">
        <w:rPr>
          <w:rFonts w:ascii="Times New Roman" w:hAnsi="Times New Roman" w:cs="Times New Roman"/>
          <w:sz w:val="24"/>
          <w:szCs w:val="24"/>
        </w:rPr>
        <w:t>permeates the editorial philosophy of this journal.</w:t>
      </w:r>
    </w:p>
    <w:p w14:paraId="5B8A6389" w14:textId="77777777" w:rsidR="00190E41" w:rsidRDefault="00190E41" w:rsidP="005F5A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C175F" w14:textId="1904A76F" w:rsidR="0081346D" w:rsidRDefault="00190E41" w:rsidP="005F5A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655545">
        <w:rPr>
          <w:rFonts w:ascii="Times New Roman" w:hAnsi="Times New Roman" w:cs="Times New Roman"/>
          <w:sz w:val="24"/>
          <w:szCs w:val="24"/>
        </w:rPr>
        <w:t xml:space="preserve">issue </w:t>
      </w:r>
      <w:r w:rsidR="00D76AF2">
        <w:rPr>
          <w:rFonts w:ascii="Times New Roman" w:hAnsi="Times New Roman" w:cs="Times New Roman"/>
          <w:sz w:val="24"/>
          <w:szCs w:val="24"/>
        </w:rPr>
        <w:t xml:space="preserve">of </w:t>
      </w:r>
      <w:r w:rsidR="002552E3">
        <w:rPr>
          <w:rFonts w:ascii="Times New Roman" w:hAnsi="Times New Roman" w:cs="Times New Roman"/>
          <w:sz w:val="24"/>
          <w:szCs w:val="24"/>
        </w:rPr>
        <w:t xml:space="preserve">the </w:t>
      </w:r>
      <w:r w:rsidR="002552E3" w:rsidRPr="003A7CC2">
        <w:rPr>
          <w:rFonts w:ascii="Times New Roman" w:hAnsi="Times New Roman" w:cs="Times New Roman"/>
          <w:i/>
          <w:iCs/>
          <w:sz w:val="24"/>
          <w:szCs w:val="24"/>
        </w:rPr>
        <w:t>International Journal of Tourism Cities</w:t>
      </w:r>
      <w:r w:rsidR="002552E3">
        <w:rPr>
          <w:rFonts w:ascii="Times New Roman" w:hAnsi="Times New Roman" w:cs="Times New Roman"/>
          <w:sz w:val="24"/>
          <w:szCs w:val="24"/>
        </w:rPr>
        <w:t xml:space="preserve"> </w:t>
      </w:r>
      <w:r w:rsidR="00655545">
        <w:rPr>
          <w:rFonts w:ascii="Times New Roman" w:hAnsi="Times New Roman" w:cs="Times New Roman"/>
          <w:sz w:val="24"/>
          <w:szCs w:val="24"/>
        </w:rPr>
        <w:t xml:space="preserve">marks a new chapter in </w:t>
      </w:r>
      <w:r w:rsidR="00992F6A">
        <w:rPr>
          <w:rFonts w:ascii="Times New Roman" w:hAnsi="Times New Roman" w:cs="Times New Roman"/>
          <w:sz w:val="24"/>
          <w:szCs w:val="24"/>
        </w:rPr>
        <w:t>our</w:t>
      </w:r>
      <w:r w:rsidR="002552E3">
        <w:rPr>
          <w:rFonts w:ascii="Times New Roman" w:hAnsi="Times New Roman" w:cs="Times New Roman"/>
          <w:sz w:val="24"/>
          <w:szCs w:val="24"/>
        </w:rPr>
        <w:t xml:space="preserve"> journal’s</w:t>
      </w:r>
      <w:r w:rsidR="00CF0575">
        <w:rPr>
          <w:rFonts w:ascii="Times New Roman" w:hAnsi="Times New Roman" w:cs="Times New Roman"/>
          <w:sz w:val="24"/>
          <w:szCs w:val="24"/>
        </w:rPr>
        <w:t xml:space="preserve"> history</w:t>
      </w:r>
      <w:r w:rsidR="002552E3">
        <w:rPr>
          <w:rFonts w:ascii="Times New Roman" w:hAnsi="Times New Roman" w:cs="Times New Roman"/>
          <w:sz w:val="24"/>
          <w:szCs w:val="24"/>
        </w:rPr>
        <w:t>.</w:t>
      </w:r>
      <w:r w:rsidR="00CF0575">
        <w:rPr>
          <w:rFonts w:ascii="Times New Roman" w:hAnsi="Times New Roman" w:cs="Times New Roman"/>
          <w:sz w:val="24"/>
          <w:szCs w:val="24"/>
        </w:rPr>
        <w:t xml:space="preserve"> Following on from a</w:t>
      </w:r>
      <w:r w:rsidR="00992F6A">
        <w:rPr>
          <w:rFonts w:ascii="Times New Roman" w:hAnsi="Times New Roman" w:cs="Times New Roman"/>
          <w:sz w:val="24"/>
          <w:szCs w:val="24"/>
        </w:rPr>
        <w:t xml:space="preserve"> six-year</w:t>
      </w:r>
      <w:r w:rsidR="00476E3E">
        <w:rPr>
          <w:rFonts w:ascii="Times New Roman" w:hAnsi="Times New Roman" w:cs="Times New Roman"/>
          <w:sz w:val="24"/>
          <w:szCs w:val="24"/>
        </w:rPr>
        <w:t xml:space="preserve"> period</w:t>
      </w:r>
      <w:r w:rsidR="003E1E10">
        <w:rPr>
          <w:rFonts w:ascii="Times New Roman" w:hAnsi="Times New Roman" w:cs="Times New Roman"/>
          <w:sz w:val="24"/>
          <w:szCs w:val="24"/>
        </w:rPr>
        <w:t xml:space="preserve"> under the auspices of Emerald Publishing,</w:t>
      </w:r>
      <w:r w:rsidR="00FB79E1">
        <w:rPr>
          <w:rFonts w:ascii="Times New Roman" w:hAnsi="Times New Roman" w:cs="Times New Roman"/>
          <w:sz w:val="24"/>
          <w:szCs w:val="24"/>
        </w:rPr>
        <w:t xml:space="preserve"> where IJTC rose to </w:t>
      </w:r>
      <w:r w:rsidR="00F463DA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F463DA">
        <w:rPr>
          <w:rFonts w:ascii="Times New Roman" w:hAnsi="Times New Roman" w:cs="Times New Roman"/>
          <w:sz w:val="24"/>
          <w:szCs w:val="24"/>
        </w:rPr>
        <w:t>Scimago</w:t>
      </w:r>
      <w:proofErr w:type="spellEnd"/>
      <w:r w:rsidR="00F463DA">
        <w:rPr>
          <w:rFonts w:ascii="Times New Roman" w:hAnsi="Times New Roman" w:cs="Times New Roman"/>
          <w:sz w:val="24"/>
          <w:szCs w:val="24"/>
        </w:rPr>
        <w:t xml:space="preserve"> Journal Ranking</w:t>
      </w:r>
      <w:r w:rsidR="007B1F91">
        <w:rPr>
          <w:rFonts w:ascii="Times New Roman" w:hAnsi="Times New Roman" w:cs="Times New Roman"/>
          <w:sz w:val="24"/>
          <w:szCs w:val="24"/>
        </w:rPr>
        <w:t xml:space="preserve"> of</w:t>
      </w:r>
      <w:r w:rsidR="008B564C">
        <w:rPr>
          <w:rFonts w:ascii="Times New Roman" w:hAnsi="Times New Roman" w:cs="Times New Roman"/>
          <w:sz w:val="24"/>
          <w:szCs w:val="24"/>
        </w:rPr>
        <w:t xml:space="preserve"> 0.77 at Q1</w:t>
      </w:r>
      <w:r w:rsidR="007B1F91">
        <w:rPr>
          <w:rFonts w:ascii="Times New Roman" w:hAnsi="Times New Roman" w:cs="Times New Roman"/>
          <w:sz w:val="24"/>
          <w:szCs w:val="24"/>
        </w:rPr>
        <w:t xml:space="preserve"> </w:t>
      </w:r>
      <w:r w:rsidR="00C36454">
        <w:rPr>
          <w:rFonts w:ascii="Times New Roman" w:hAnsi="Times New Roman" w:cs="Times New Roman"/>
          <w:sz w:val="24"/>
          <w:szCs w:val="24"/>
        </w:rPr>
        <w:t xml:space="preserve">and a </w:t>
      </w:r>
      <w:proofErr w:type="spellStart"/>
      <w:r w:rsidR="00C36454">
        <w:rPr>
          <w:rFonts w:ascii="Times New Roman" w:hAnsi="Times New Roman" w:cs="Times New Roman"/>
          <w:sz w:val="24"/>
          <w:szCs w:val="24"/>
        </w:rPr>
        <w:t>CiteScore</w:t>
      </w:r>
      <w:proofErr w:type="spellEnd"/>
      <w:r w:rsidR="00C36454">
        <w:rPr>
          <w:rFonts w:ascii="Times New Roman" w:hAnsi="Times New Roman" w:cs="Times New Roman"/>
          <w:sz w:val="24"/>
          <w:szCs w:val="24"/>
        </w:rPr>
        <w:t xml:space="preserve"> (Scopus)</w:t>
      </w:r>
      <w:r w:rsidR="008B564C">
        <w:rPr>
          <w:rFonts w:ascii="Times New Roman" w:hAnsi="Times New Roman" w:cs="Times New Roman"/>
          <w:sz w:val="24"/>
          <w:szCs w:val="24"/>
        </w:rPr>
        <w:t xml:space="preserve"> </w:t>
      </w:r>
      <w:r w:rsidR="00052081">
        <w:rPr>
          <w:rFonts w:ascii="Times New Roman" w:hAnsi="Times New Roman" w:cs="Times New Roman"/>
          <w:sz w:val="24"/>
          <w:szCs w:val="24"/>
        </w:rPr>
        <w:t>value</w:t>
      </w:r>
      <w:r w:rsidR="008B564C">
        <w:rPr>
          <w:rFonts w:ascii="Times New Roman" w:hAnsi="Times New Roman" w:cs="Times New Roman"/>
          <w:sz w:val="24"/>
          <w:szCs w:val="24"/>
        </w:rPr>
        <w:t xml:space="preserve"> of 5.9 at Q1 </w:t>
      </w:r>
      <w:r w:rsidR="007B1F91">
        <w:rPr>
          <w:rFonts w:ascii="Times New Roman" w:hAnsi="Times New Roman" w:cs="Times New Roman"/>
          <w:sz w:val="24"/>
          <w:szCs w:val="24"/>
        </w:rPr>
        <w:t>in 2023</w:t>
      </w:r>
      <w:r w:rsidR="0027169F">
        <w:rPr>
          <w:rFonts w:ascii="Times New Roman" w:hAnsi="Times New Roman" w:cs="Times New Roman"/>
          <w:sz w:val="24"/>
          <w:szCs w:val="24"/>
        </w:rPr>
        <w:t>,</w:t>
      </w:r>
      <w:r w:rsidR="009E355C">
        <w:rPr>
          <w:rFonts w:ascii="Times New Roman" w:hAnsi="Times New Roman" w:cs="Times New Roman"/>
          <w:sz w:val="24"/>
          <w:szCs w:val="24"/>
        </w:rPr>
        <w:t xml:space="preserve"> IJTC moved in 2025 to </w:t>
      </w:r>
      <w:r w:rsidR="001930C2">
        <w:rPr>
          <w:rFonts w:ascii="Times New Roman" w:hAnsi="Times New Roman" w:cs="Times New Roman"/>
          <w:sz w:val="24"/>
          <w:szCs w:val="24"/>
        </w:rPr>
        <w:t xml:space="preserve">the </w:t>
      </w:r>
      <w:r w:rsidR="00357FBE">
        <w:rPr>
          <w:rFonts w:ascii="Times New Roman" w:hAnsi="Times New Roman" w:cs="Times New Roman"/>
          <w:sz w:val="24"/>
          <w:szCs w:val="24"/>
        </w:rPr>
        <w:t>Taylor &amp; Francis</w:t>
      </w:r>
      <w:r w:rsidR="00662810">
        <w:rPr>
          <w:rFonts w:ascii="Times New Roman" w:hAnsi="Times New Roman" w:cs="Times New Roman"/>
          <w:sz w:val="24"/>
          <w:szCs w:val="24"/>
        </w:rPr>
        <w:t xml:space="preserve"> (T&amp;F)</w:t>
      </w:r>
      <w:r w:rsidR="005E4A7B">
        <w:rPr>
          <w:rFonts w:ascii="Times New Roman" w:hAnsi="Times New Roman" w:cs="Times New Roman"/>
          <w:sz w:val="24"/>
          <w:szCs w:val="24"/>
        </w:rPr>
        <w:t xml:space="preserve"> Group</w:t>
      </w:r>
      <w:r w:rsidR="00323621">
        <w:rPr>
          <w:rFonts w:ascii="Times New Roman" w:hAnsi="Times New Roman" w:cs="Times New Roman"/>
          <w:sz w:val="24"/>
          <w:szCs w:val="24"/>
        </w:rPr>
        <w:t>, which</w:t>
      </w:r>
      <w:r w:rsidR="00B55681">
        <w:rPr>
          <w:rFonts w:ascii="Times New Roman" w:hAnsi="Times New Roman" w:cs="Times New Roman"/>
          <w:sz w:val="24"/>
          <w:szCs w:val="24"/>
        </w:rPr>
        <w:t xml:space="preserve"> includes the Routledge brand</w:t>
      </w:r>
      <w:r w:rsidR="00FC22E0">
        <w:rPr>
          <w:rFonts w:ascii="Times New Roman" w:hAnsi="Times New Roman" w:cs="Times New Roman"/>
          <w:sz w:val="24"/>
          <w:szCs w:val="24"/>
        </w:rPr>
        <w:t xml:space="preserve">, with </w:t>
      </w:r>
      <w:r w:rsidR="006D2897">
        <w:rPr>
          <w:rFonts w:ascii="Times New Roman" w:hAnsi="Times New Roman" w:cs="Times New Roman"/>
          <w:sz w:val="24"/>
          <w:szCs w:val="24"/>
        </w:rPr>
        <w:t>ambitious plans for a long-term publishing partnership</w:t>
      </w:r>
      <w:r w:rsidR="00BD719D">
        <w:rPr>
          <w:rFonts w:ascii="Times New Roman" w:hAnsi="Times New Roman" w:cs="Times New Roman"/>
          <w:sz w:val="24"/>
          <w:szCs w:val="24"/>
        </w:rPr>
        <w:t xml:space="preserve"> and </w:t>
      </w:r>
      <w:r w:rsidR="00662810">
        <w:rPr>
          <w:rFonts w:ascii="Times New Roman" w:hAnsi="Times New Roman" w:cs="Times New Roman"/>
          <w:sz w:val="24"/>
          <w:szCs w:val="24"/>
        </w:rPr>
        <w:t>opportunities for IJTC to</w:t>
      </w:r>
      <w:r w:rsidR="00A42048">
        <w:rPr>
          <w:rFonts w:ascii="Times New Roman" w:hAnsi="Times New Roman" w:cs="Times New Roman"/>
          <w:sz w:val="24"/>
          <w:szCs w:val="24"/>
        </w:rPr>
        <w:t xml:space="preserve"> capitalise on</w:t>
      </w:r>
      <w:r w:rsidR="00662810">
        <w:rPr>
          <w:rFonts w:ascii="Times New Roman" w:hAnsi="Times New Roman" w:cs="Times New Roman"/>
          <w:sz w:val="24"/>
          <w:szCs w:val="24"/>
        </w:rPr>
        <w:t xml:space="preserve"> synergies with</w:t>
      </w:r>
      <w:r w:rsidR="00192F53">
        <w:rPr>
          <w:rFonts w:ascii="Times New Roman" w:hAnsi="Times New Roman" w:cs="Times New Roman"/>
          <w:sz w:val="24"/>
          <w:szCs w:val="24"/>
        </w:rPr>
        <w:t>in</w:t>
      </w:r>
      <w:r w:rsidR="00662810">
        <w:rPr>
          <w:rFonts w:ascii="Times New Roman" w:hAnsi="Times New Roman" w:cs="Times New Roman"/>
          <w:sz w:val="24"/>
          <w:szCs w:val="24"/>
        </w:rPr>
        <w:t xml:space="preserve"> T&amp;F’s</w:t>
      </w:r>
      <w:r w:rsidR="00A42048">
        <w:rPr>
          <w:rFonts w:ascii="Times New Roman" w:hAnsi="Times New Roman" w:cs="Times New Roman"/>
          <w:sz w:val="24"/>
          <w:szCs w:val="24"/>
        </w:rPr>
        <w:t xml:space="preserve"> family of </w:t>
      </w:r>
      <w:r w:rsidR="00E1348B">
        <w:rPr>
          <w:rFonts w:ascii="Times New Roman" w:hAnsi="Times New Roman" w:cs="Times New Roman"/>
          <w:sz w:val="24"/>
          <w:szCs w:val="24"/>
        </w:rPr>
        <w:t xml:space="preserve">leading </w:t>
      </w:r>
      <w:r w:rsidR="00A42048">
        <w:rPr>
          <w:rFonts w:ascii="Times New Roman" w:hAnsi="Times New Roman" w:cs="Times New Roman"/>
          <w:sz w:val="24"/>
          <w:szCs w:val="24"/>
        </w:rPr>
        <w:t xml:space="preserve">tourism and urban management journals, which include, </w:t>
      </w:r>
      <w:r w:rsidR="00334B69">
        <w:rPr>
          <w:rFonts w:ascii="Times New Roman" w:hAnsi="Times New Roman" w:cs="Times New Roman"/>
          <w:sz w:val="24"/>
          <w:szCs w:val="24"/>
        </w:rPr>
        <w:t>in no particular order</w:t>
      </w:r>
      <w:r w:rsidR="007115E3">
        <w:rPr>
          <w:rFonts w:ascii="Times New Roman" w:hAnsi="Times New Roman" w:cs="Times New Roman"/>
          <w:sz w:val="24"/>
          <w:szCs w:val="24"/>
        </w:rPr>
        <w:t xml:space="preserve">, </w:t>
      </w:r>
      <w:r w:rsidR="00334B69" w:rsidRPr="00334B69">
        <w:rPr>
          <w:rFonts w:ascii="Times New Roman" w:hAnsi="Times New Roman" w:cs="Times New Roman"/>
          <w:i/>
          <w:iCs/>
          <w:sz w:val="24"/>
          <w:szCs w:val="24"/>
        </w:rPr>
        <w:t>Regional Studies</w:t>
      </w:r>
      <w:r w:rsidR="00BC0302">
        <w:rPr>
          <w:rFonts w:ascii="Times New Roman" w:hAnsi="Times New Roman" w:cs="Times New Roman"/>
          <w:sz w:val="24"/>
          <w:szCs w:val="24"/>
        </w:rPr>
        <w:t>;</w:t>
      </w:r>
      <w:r w:rsidR="00334B69">
        <w:rPr>
          <w:rFonts w:ascii="Times New Roman" w:hAnsi="Times New Roman" w:cs="Times New Roman"/>
          <w:sz w:val="24"/>
          <w:szCs w:val="24"/>
        </w:rPr>
        <w:t xml:space="preserve"> </w:t>
      </w:r>
      <w:r w:rsidR="007115E3" w:rsidRPr="007115E3">
        <w:rPr>
          <w:rFonts w:ascii="Times New Roman" w:hAnsi="Times New Roman" w:cs="Times New Roman"/>
          <w:i/>
          <w:iCs/>
          <w:sz w:val="24"/>
          <w:szCs w:val="24"/>
        </w:rPr>
        <w:t>Current Issues in Tourism</w:t>
      </w:r>
      <w:r w:rsidR="00BC0302">
        <w:rPr>
          <w:rFonts w:ascii="Times New Roman" w:hAnsi="Times New Roman" w:cs="Times New Roman"/>
          <w:sz w:val="24"/>
          <w:szCs w:val="24"/>
        </w:rPr>
        <w:t>;</w:t>
      </w:r>
      <w:r w:rsidR="00B2749F">
        <w:rPr>
          <w:rFonts w:ascii="Times New Roman" w:hAnsi="Times New Roman" w:cs="Times New Roman"/>
          <w:sz w:val="24"/>
          <w:szCs w:val="24"/>
        </w:rPr>
        <w:t xml:space="preserve"> </w:t>
      </w:r>
      <w:r w:rsidR="00B2749F" w:rsidRPr="00B2749F">
        <w:rPr>
          <w:rFonts w:ascii="Times New Roman" w:hAnsi="Times New Roman" w:cs="Times New Roman"/>
          <w:i/>
          <w:iCs/>
          <w:sz w:val="24"/>
          <w:szCs w:val="24"/>
        </w:rPr>
        <w:t>Tourism Geographies</w:t>
      </w:r>
      <w:r w:rsidR="00BC0302">
        <w:rPr>
          <w:rFonts w:ascii="Times New Roman" w:hAnsi="Times New Roman" w:cs="Times New Roman"/>
          <w:sz w:val="24"/>
          <w:szCs w:val="24"/>
        </w:rPr>
        <w:t>;</w:t>
      </w:r>
      <w:r w:rsidR="00492BE1">
        <w:rPr>
          <w:rFonts w:ascii="Times New Roman" w:hAnsi="Times New Roman" w:cs="Times New Roman"/>
          <w:sz w:val="24"/>
          <w:szCs w:val="24"/>
        </w:rPr>
        <w:t xml:space="preserve"> the </w:t>
      </w:r>
      <w:r w:rsidR="00492BE1" w:rsidRPr="00492BE1">
        <w:rPr>
          <w:rFonts w:ascii="Times New Roman" w:hAnsi="Times New Roman" w:cs="Times New Roman"/>
          <w:i/>
          <w:iCs/>
          <w:sz w:val="24"/>
          <w:szCs w:val="24"/>
        </w:rPr>
        <w:t>Journal of Sustainable Tourism</w:t>
      </w:r>
      <w:r w:rsidR="00BC0302">
        <w:rPr>
          <w:rFonts w:ascii="Times New Roman" w:hAnsi="Times New Roman" w:cs="Times New Roman"/>
          <w:sz w:val="24"/>
          <w:szCs w:val="24"/>
        </w:rPr>
        <w:t>;</w:t>
      </w:r>
      <w:r w:rsidR="00E1348B">
        <w:rPr>
          <w:rFonts w:ascii="Times New Roman" w:hAnsi="Times New Roman" w:cs="Times New Roman"/>
          <w:sz w:val="24"/>
          <w:szCs w:val="24"/>
        </w:rPr>
        <w:t xml:space="preserve"> the </w:t>
      </w:r>
      <w:r w:rsidR="00E1348B" w:rsidRPr="00E1348B">
        <w:rPr>
          <w:rFonts w:ascii="Times New Roman" w:hAnsi="Times New Roman" w:cs="Times New Roman"/>
          <w:i/>
          <w:iCs/>
          <w:sz w:val="24"/>
          <w:szCs w:val="24"/>
        </w:rPr>
        <w:t>Journal of Tourism and Travel Marketing</w:t>
      </w:r>
      <w:r w:rsidR="00BC0302">
        <w:rPr>
          <w:rFonts w:ascii="Times New Roman" w:hAnsi="Times New Roman" w:cs="Times New Roman"/>
          <w:sz w:val="24"/>
          <w:szCs w:val="24"/>
        </w:rPr>
        <w:t>;</w:t>
      </w:r>
      <w:r w:rsidR="00334B69">
        <w:rPr>
          <w:rFonts w:ascii="Times New Roman" w:hAnsi="Times New Roman" w:cs="Times New Roman"/>
          <w:sz w:val="24"/>
          <w:szCs w:val="24"/>
        </w:rPr>
        <w:t xml:space="preserve"> </w:t>
      </w:r>
      <w:r w:rsidR="003D3D90">
        <w:rPr>
          <w:rFonts w:ascii="Times New Roman" w:hAnsi="Times New Roman" w:cs="Times New Roman"/>
          <w:sz w:val="24"/>
          <w:szCs w:val="24"/>
        </w:rPr>
        <w:t>the</w:t>
      </w:r>
      <w:r w:rsidR="003D3D90" w:rsidRPr="003D3D90">
        <w:rPr>
          <w:rFonts w:ascii="Times New Roman" w:hAnsi="Times New Roman" w:cs="Times New Roman"/>
          <w:i/>
          <w:iCs/>
          <w:sz w:val="24"/>
          <w:szCs w:val="24"/>
        </w:rPr>
        <w:t xml:space="preserve"> Scandinavian Journal of Hospitality and Tourism</w:t>
      </w:r>
      <w:r w:rsidR="00BC0302">
        <w:rPr>
          <w:rFonts w:ascii="Times New Roman" w:hAnsi="Times New Roman" w:cs="Times New Roman"/>
          <w:sz w:val="24"/>
          <w:szCs w:val="24"/>
        </w:rPr>
        <w:t>;</w:t>
      </w:r>
      <w:r w:rsidR="00B2749F">
        <w:rPr>
          <w:rFonts w:ascii="Times New Roman" w:hAnsi="Times New Roman" w:cs="Times New Roman"/>
          <w:sz w:val="24"/>
          <w:szCs w:val="24"/>
        </w:rPr>
        <w:t xml:space="preserve"> </w:t>
      </w:r>
      <w:r w:rsidR="00510617">
        <w:rPr>
          <w:rFonts w:ascii="Times New Roman" w:hAnsi="Times New Roman" w:cs="Times New Roman"/>
          <w:i/>
          <w:iCs/>
          <w:sz w:val="24"/>
          <w:szCs w:val="24"/>
        </w:rPr>
        <w:t>European Planning Studies</w:t>
      </w:r>
      <w:r w:rsidR="00EF2DCA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F51D24">
        <w:rPr>
          <w:rFonts w:ascii="Times New Roman" w:hAnsi="Times New Roman" w:cs="Times New Roman"/>
          <w:i/>
          <w:iCs/>
          <w:sz w:val="24"/>
          <w:szCs w:val="24"/>
        </w:rPr>
        <w:t xml:space="preserve"> Urban Geography</w:t>
      </w:r>
      <w:r w:rsidR="00292B09">
        <w:rPr>
          <w:rFonts w:ascii="Times New Roman" w:hAnsi="Times New Roman" w:cs="Times New Roman"/>
          <w:i/>
          <w:iCs/>
          <w:sz w:val="24"/>
          <w:szCs w:val="24"/>
        </w:rPr>
        <w:t>; Cities &amp; Health,</w:t>
      </w:r>
      <w:r w:rsidR="00BC03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C0302" w:rsidRPr="00BC0302">
        <w:rPr>
          <w:rFonts w:ascii="Times New Roman" w:hAnsi="Times New Roman" w:cs="Times New Roman"/>
          <w:sz w:val="24"/>
          <w:szCs w:val="24"/>
        </w:rPr>
        <w:t>and many others.</w:t>
      </w:r>
      <w:r w:rsidR="00B2749F">
        <w:rPr>
          <w:rFonts w:ascii="Times New Roman" w:hAnsi="Times New Roman" w:cs="Times New Roman"/>
          <w:sz w:val="24"/>
          <w:szCs w:val="24"/>
        </w:rPr>
        <w:t xml:space="preserve"> </w:t>
      </w:r>
      <w:r w:rsidR="00E1348B">
        <w:rPr>
          <w:rFonts w:ascii="Times New Roman" w:hAnsi="Times New Roman" w:cs="Times New Roman"/>
          <w:sz w:val="24"/>
          <w:szCs w:val="24"/>
        </w:rPr>
        <w:t xml:space="preserve"> </w:t>
      </w:r>
      <w:r w:rsidR="00492B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9960A" w14:textId="77777777" w:rsidR="00F51D24" w:rsidRDefault="00F51D24" w:rsidP="005F5A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5B576" w14:textId="79C6FB18" w:rsidR="00A162C3" w:rsidRDefault="00F06712" w:rsidP="005F5A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</w:t>
      </w:r>
      <w:r w:rsidR="00F30CE3">
        <w:rPr>
          <w:rFonts w:ascii="Times New Roman" w:hAnsi="Times New Roman" w:cs="Times New Roman"/>
          <w:sz w:val="24"/>
          <w:szCs w:val="24"/>
        </w:rPr>
        <w:t xml:space="preserve"> the </w:t>
      </w:r>
      <w:r w:rsidR="00F30CE3" w:rsidRPr="00C31A75">
        <w:rPr>
          <w:rFonts w:ascii="Times New Roman" w:hAnsi="Times New Roman" w:cs="Times New Roman"/>
          <w:i/>
          <w:iCs/>
          <w:sz w:val="24"/>
          <w:szCs w:val="24"/>
        </w:rPr>
        <w:t>International Journal of Tourism Cities</w:t>
      </w:r>
      <w:r w:rsidR="00F30CE3">
        <w:rPr>
          <w:rFonts w:ascii="Times New Roman" w:hAnsi="Times New Roman" w:cs="Times New Roman"/>
          <w:sz w:val="24"/>
          <w:szCs w:val="24"/>
        </w:rPr>
        <w:t xml:space="preserve"> has experienced a</w:t>
      </w:r>
      <w:r w:rsidR="0081346D">
        <w:rPr>
          <w:rFonts w:ascii="Times New Roman" w:hAnsi="Times New Roman" w:cs="Times New Roman"/>
          <w:sz w:val="24"/>
          <w:szCs w:val="24"/>
        </w:rPr>
        <w:t xml:space="preserve"> </w:t>
      </w:r>
      <w:r w:rsidR="00874E70">
        <w:rPr>
          <w:rFonts w:ascii="Times New Roman" w:hAnsi="Times New Roman" w:cs="Times New Roman"/>
          <w:sz w:val="24"/>
          <w:szCs w:val="24"/>
        </w:rPr>
        <w:t>steady and rather admirable rise in the rankings</w:t>
      </w:r>
      <w:r w:rsidR="00E0080A">
        <w:rPr>
          <w:rFonts w:ascii="Times New Roman" w:hAnsi="Times New Roman" w:cs="Times New Roman"/>
          <w:sz w:val="24"/>
          <w:szCs w:val="24"/>
        </w:rPr>
        <w:t xml:space="preserve"> over a relatively short time</w:t>
      </w:r>
      <w:r w:rsidR="00874E70">
        <w:rPr>
          <w:rFonts w:ascii="Times New Roman" w:hAnsi="Times New Roman" w:cs="Times New Roman"/>
          <w:sz w:val="24"/>
          <w:szCs w:val="24"/>
        </w:rPr>
        <w:t>,</w:t>
      </w:r>
      <w:r w:rsidR="00801489">
        <w:rPr>
          <w:rFonts w:ascii="Times New Roman" w:hAnsi="Times New Roman" w:cs="Times New Roman"/>
          <w:sz w:val="24"/>
          <w:szCs w:val="24"/>
        </w:rPr>
        <w:t xml:space="preserve"> it</w:t>
      </w:r>
      <w:r w:rsidR="00874E70">
        <w:rPr>
          <w:rFonts w:ascii="Times New Roman" w:hAnsi="Times New Roman" w:cs="Times New Roman"/>
          <w:sz w:val="24"/>
          <w:szCs w:val="24"/>
        </w:rPr>
        <w:t xml:space="preserve"> remains a relative newcomer to the </w:t>
      </w:r>
      <w:r w:rsidR="00FA3BB2">
        <w:rPr>
          <w:rFonts w:ascii="Times New Roman" w:hAnsi="Times New Roman" w:cs="Times New Roman"/>
          <w:sz w:val="24"/>
          <w:szCs w:val="24"/>
        </w:rPr>
        <w:t>world of tourism research publishing. It is also the only Scopus-</w:t>
      </w:r>
      <w:r w:rsidR="00C31A75">
        <w:rPr>
          <w:rFonts w:ascii="Times New Roman" w:hAnsi="Times New Roman" w:cs="Times New Roman"/>
          <w:sz w:val="24"/>
          <w:szCs w:val="24"/>
        </w:rPr>
        <w:t>listed peer-reviewed journal in the world focusing on urban tourism.</w:t>
      </w:r>
      <w:r w:rsidR="00777442">
        <w:rPr>
          <w:rFonts w:ascii="Times New Roman" w:hAnsi="Times New Roman" w:cs="Times New Roman"/>
          <w:sz w:val="24"/>
          <w:szCs w:val="24"/>
        </w:rPr>
        <w:t xml:space="preserve"> However,</w:t>
      </w:r>
      <w:r w:rsidR="00192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1EC">
        <w:rPr>
          <w:rFonts w:ascii="Times New Roman" w:hAnsi="Times New Roman" w:cs="Times New Roman"/>
          <w:sz w:val="24"/>
          <w:szCs w:val="24"/>
        </w:rPr>
        <w:t>in spite of</w:t>
      </w:r>
      <w:proofErr w:type="gramEnd"/>
      <w:r w:rsidR="001921EC">
        <w:rPr>
          <w:rFonts w:ascii="Times New Roman" w:hAnsi="Times New Roman" w:cs="Times New Roman"/>
          <w:sz w:val="24"/>
          <w:szCs w:val="24"/>
        </w:rPr>
        <w:t xml:space="preserve"> this</w:t>
      </w:r>
      <w:r w:rsidR="001729C1">
        <w:rPr>
          <w:rFonts w:ascii="Times New Roman" w:hAnsi="Times New Roman" w:cs="Times New Roman"/>
          <w:sz w:val="24"/>
          <w:szCs w:val="24"/>
        </w:rPr>
        <w:t xml:space="preserve"> niche focus on one form of tourism</w:t>
      </w:r>
      <w:r w:rsidR="001921EC">
        <w:rPr>
          <w:rFonts w:ascii="Times New Roman" w:hAnsi="Times New Roman" w:cs="Times New Roman"/>
          <w:sz w:val="24"/>
          <w:szCs w:val="24"/>
        </w:rPr>
        <w:t xml:space="preserve">, the </w:t>
      </w:r>
      <w:r w:rsidR="001921EC" w:rsidRPr="00AD41E4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Tourism Cities </w:t>
      </w:r>
      <w:r w:rsidR="001921EC">
        <w:rPr>
          <w:rFonts w:ascii="Times New Roman" w:hAnsi="Times New Roman" w:cs="Times New Roman"/>
          <w:sz w:val="24"/>
          <w:szCs w:val="24"/>
        </w:rPr>
        <w:t xml:space="preserve">remains </w:t>
      </w:r>
      <w:r w:rsidR="00B32CBB">
        <w:rPr>
          <w:rFonts w:ascii="Times New Roman" w:hAnsi="Times New Roman" w:cs="Times New Roman"/>
          <w:sz w:val="24"/>
          <w:szCs w:val="24"/>
        </w:rPr>
        <w:t xml:space="preserve">committed to </w:t>
      </w:r>
      <w:r w:rsidR="000635AD">
        <w:rPr>
          <w:rFonts w:ascii="Times New Roman" w:hAnsi="Times New Roman" w:cs="Times New Roman"/>
          <w:sz w:val="24"/>
          <w:szCs w:val="24"/>
        </w:rPr>
        <w:t>an inclusive</w:t>
      </w:r>
      <w:r w:rsidR="00AD41E4">
        <w:rPr>
          <w:rFonts w:ascii="Times New Roman" w:hAnsi="Times New Roman" w:cs="Times New Roman"/>
          <w:sz w:val="24"/>
          <w:szCs w:val="24"/>
        </w:rPr>
        <w:t xml:space="preserve"> </w:t>
      </w:r>
      <w:r w:rsidR="00FA09D1">
        <w:rPr>
          <w:rFonts w:ascii="Times New Roman" w:hAnsi="Times New Roman" w:cs="Times New Roman"/>
          <w:sz w:val="24"/>
          <w:szCs w:val="24"/>
        </w:rPr>
        <w:t>view of</w:t>
      </w:r>
      <w:r w:rsidR="00AD41E4">
        <w:rPr>
          <w:rFonts w:ascii="Times New Roman" w:hAnsi="Times New Roman" w:cs="Times New Roman"/>
          <w:sz w:val="24"/>
          <w:szCs w:val="24"/>
        </w:rPr>
        <w:t xml:space="preserve"> the complexities faced by urban tourism destinations</w:t>
      </w:r>
      <w:r w:rsidR="001B52A9">
        <w:rPr>
          <w:rFonts w:ascii="Times New Roman" w:hAnsi="Times New Roman" w:cs="Times New Roman"/>
          <w:sz w:val="24"/>
          <w:szCs w:val="24"/>
        </w:rPr>
        <w:t>.</w:t>
      </w:r>
      <w:r w:rsidR="00463AC9">
        <w:rPr>
          <w:rFonts w:ascii="Times New Roman" w:hAnsi="Times New Roman" w:cs="Times New Roman"/>
          <w:sz w:val="24"/>
          <w:szCs w:val="24"/>
        </w:rPr>
        <w:t xml:space="preserve"> </w:t>
      </w:r>
      <w:r w:rsidR="00A162C3">
        <w:rPr>
          <w:rFonts w:ascii="Times New Roman" w:hAnsi="Times New Roman" w:cs="Times New Roman"/>
          <w:sz w:val="24"/>
          <w:szCs w:val="24"/>
        </w:rPr>
        <w:t xml:space="preserve">This philosophical stance on how tourism cities should be understood is reflected in the publications on urban </w:t>
      </w:r>
      <w:r w:rsidR="00A162C3">
        <w:rPr>
          <w:rFonts w:ascii="Times New Roman" w:hAnsi="Times New Roman" w:cs="Times New Roman"/>
          <w:sz w:val="24"/>
          <w:szCs w:val="24"/>
        </w:rPr>
        <w:lastRenderedPageBreak/>
        <w:t>tourism that key members of IJTC’s editorial team have contributed since the journal’s launch (see, for instance, Maxim et al., 2024; Morrison and Coca-Stefaniak, 2022; Coca-Stefaniak and Morrison, 2022; or Morrison and Maxim, 2021).</w:t>
      </w:r>
    </w:p>
    <w:p w14:paraId="39EDE4F7" w14:textId="77777777" w:rsidR="00A162C3" w:rsidRDefault="00A162C3" w:rsidP="005F5A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7029659" w14:textId="7A71FC53" w:rsidR="00E26399" w:rsidRDefault="00115026" w:rsidP="005F5A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34C58">
        <w:rPr>
          <w:rFonts w:ascii="Times New Roman" w:hAnsi="Times New Roman" w:cs="Times New Roman"/>
          <w:sz w:val="24"/>
          <w:szCs w:val="24"/>
        </w:rPr>
        <w:t>rban tourism research</w:t>
      </w:r>
      <w:r w:rsidR="00D50803">
        <w:rPr>
          <w:rFonts w:ascii="Times New Roman" w:hAnsi="Times New Roman" w:cs="Times New Roman"/>
          <w:sz w:val="24"/>
          <w:szCs w:val="24"/>
        </w:rPr>
        <w:t xml:space="preserve"> has reached a stage of maturity</w:t>
      </w:r>
      <w:r w:rsidR="00B02E5C">
        <w:rPr>
          <w:rFonts w:ascii="Times New Roman" w:hAnsi="Times New Roman" w:cs="Times New Roman"/>
          <w:sz w:val="24"/>
          <w:szCs w:val="24"/>
        </w:rPr>
        <w:t xml:space="preserve">, </w:t>
      </w:r>
      <w:r w:rsidR="002A0D63">
        <w:rPr>
          <w:rFonts w:ascii="Times New Roman" w:hAnsi="Times New Roman" w:cs="Times New Roman"/>
          <w:sz w:val="24"/>
          <w:szCs w:val="24"/>
        </w:rPr>
        <w:t>ideally placed to embark on a journey from</w:t>
      </w:r>
      <w:r w:rsidR="00A602BE">
        <w:rPr>
          <w:rFonts w:ascii="Times New Roman" w:hAnsi="Times New Roman" w:cs="Times New Roman"/>
          <w:sz w:val="24"/>
          <w:szCs w:val="24"/>
        </w:rPr>
        <w:t xml:space="preserve"> being </w:t>
      </w:r>
      <w:r w:rsidR="002A0D63">
        <w:rPr>
          <w:rFonts w:ascii="Times New Roman" w:hAnsi="Times New Roman" w:cs="Times New Roman"/>
          <w:sz w:val="24"/>
          <w:szCs w:val="24"/>
        </w:rPr>
        <w:t xml:space="preserve">merely </w:t>
      </w:r>
      <w:r w:rsidR="00A602BE">
        <w:rPr>
          <w:rFonts w:ascii="Times New Roman" w:hAnsi="Times New Roman" w:cs="Times New Roman"/>
          <w:sz w:val="24"/>
          <w:szCs w:val="24"/>
        </w:rPr>
        <w:t>multidisciplinary to becoming</w:t>
      </w:r>
      <w:r w:rsidR="00934C58">
        <w:rPr>
          <w:rFonts w:ascii="Times New Roman" w:hAnsi="Times New Roman" w:cs="Times New Roman"/>
          <w:sz w:val="24"/>
          <w:szCs w:val="24"/>
        </w:rPr>
        <w:t xml:space="preserve"> increasingly</w:t>
      </w:r>
      <w:r>
        <w:rPr>
          <w:rFonts w:ascii="Times New Roman" w:hAnsi="Times New Roman" w:cs="Times New Roman"/>
          <w:sz w:val="24"/>
          <w:szCs w:val="24"/>
        </w:rPr>
        <w:t xml:space="preserve"> interdisciplinary</w:t>
      </w:r>
      <w:r w:rsidR="002A0D63">
        <w:rPr>
          <w:rFonts w:ascii="Times New Roman" w:hAnsi="Times New Roman" w:cs="Times New Roman"/>
          <w:sz w:val="24"/>
          <w:szCs w:val="24"/>
        </w:rPr>
        <w:t xml:space="preserve"> in nature</w:t>
      </w:r>
      <w:r w:rsidR="00113528">
        <w:rPr>
          <w:rFonts w:ascii="Times New Roman" w:hAnsi="Times New Roman" w:cs="Times New Roman"/>
          <w:sz w:val="24"/>
          <w:szCs w:val="24"/>
        </w:rPr>
        <w:t>. This would</w:t>
      </w:r>
      <w:r w:rsidR="00934C58">
        <w:rPr>
          <w:rFonts w:ascii="Times New Roman" w:hAnsi="Times New Roman" w:cs="Times New Roman"/>
          <w:sz w:val="24"/>
          <w:szCs w:val="24"/>
        </w:rPr>
        <w:t xml:space="preserve"> capitalis</w:t>
      </w:r>
      <w:r w:rsidR="00113528">
        <w:rPr>
          <w:rFonts w:ascii="Times New Roman" w:hAnsi="Times New Roman" w:cs="Times New Roman"/>
          <w:sz w:val="24"/>
          <w:szCs w:val="24"/>
        </w:rPr>
        <w:t>e</w:t>
      </w:r>
      <w:r w:rsidR="00934C58">
        <w:rPr>
          <w:rFonts w:ascii="Times New Roman" w:hAnsi="Times New Roman" w:cs="Times New Roman"/>
          <w:sz w:val="24"/>
          <w:szCs w:val="24"/>
        </w:rPr>
        <w:t xml:space="preserve"> not only on</w:t>
      </w:r>
      <w:r w:rsidR="006721DB">
        <w:rPr>
          <w:rFonts w:ascii="Times New Roman" w:hAnsi="Times New Roman" w:cs="Times New Roman"/>
          <w:sz w:val="24"/>
          <w:szCs w:val="24"/>
        </w:rPr>
        <w:t xml:space="preserve"> a</w:t>
      </w:r>
      <w:r w:rsidR="00972D89">
        <w:rPr>
          <w:rFonts w:ascii="Times New Roman" w:hAnsi="Times New Roman" w:cs="Times New Roman"/>
          <w:sz w:val="24"/>
          <w:szCs w:val="24"/>
        </w:rPr>
        <w:t xml:space="preserve"> new </w:t>
      </w:r>
      <w:r w:rsidR="00DE429C">
        <w:rPr>
          <w:rFonts w:ascii="Times New Roman" w:hAnsi="Times New Roman" w:cs="Times New Roman"/>
          <w:sz w:val="24"/>
          <w:szCs w:val="24"/>
        </w:rPr>
        <w:t xml:space="preserve">paradigm percolating the strategic priorities of </w:t>
      </w:r>
      <w:r w:rsidR="00EB709A">
        <w:rPr>
          <w:rFonts w:ascii="Times New Roman" w:hAnsi="Times New Roman" w:cs="Times New Roman"/>
          <w:sz w:val="24"/>
          <w:szCs w:val="24"/>
        </w:rPr>
        <w:t xml:space="preserve">public </w:t>
      </w:r>
      <w:r w:rsidR="005C3CFF">
        <w:rPr>
          <w:rFonts w:ascii="Times New Roman" w:hAnsi="Times New Roman" w:cs="Times New Roman"/>
          <w:sz w:val="24"/>
          <w:szCs w:val="24"/>
        </w:rPr>
        <w:t>research funding</w:t>
      </w:r>
      <w:r w:rsidR="009712BD">
        <w:rPr>
          <w:rFonts w:ascii="Times New Roman" w:hAnsi="Times New Roman" w:cs="Times New Roman"/>
          <w:sz w:val="24"/>
          <w:szCs w:val="24"/>
        </w:rPr>
        <w:t xml:space="preserve">, but also a </w:t>
      </w:r>
      <w:r w:rsidR="00623C92">
        <w:rPr>
          <w:rFonts w:ascii="Times New Roman" w:hAnsi="Times New Roman" w:cs="Times New Roman"/>
          <w:sz w:val="24"/>
          <w:szCs w:val="24"/>
        </w:rPr>
        <w:t xml:space="preserve">growing </w:t>
      </w:r>
      <w:r w:rsidR="009712BD">
        <w:rPr>
          <w:rFonts w:ascii="Times New Roman" w:hAnsi="Times New Roman" w:cs="Times New Roman"/>
          <w:sz w:val="24"/>
          <w:szCs w:val="24"/>
        </w:rPr>
        <w:t>commitment from</w:t>
      </w:r>
      <w:r w:rsidR="00F3101F">
        <w:rPr>
          <w:rFonts w:ascii="Times New Roman" w:hAnsi="Times New Roman" w:cs="Times New Roman"/>
          <w:sz w:val="24"/>
          <w:szCs w:val="24"/>
        </w:rPr>
        <w:t xml:space="preserve"> </w:t>
      </w:r>
      <w:r w:rsidR="00EE6668">
        <w:rPr>
          <w:rFonts w:ascii="Times New Roman" w:hAnsi="Times New Roman" w:cs="Times New Roman"/>
          <w:sz w:val="24"/>
          <w:szCs w:val="24"/>
        </w:rPr>
        <w:t>world-class universities</w:t>
      </w:r>
      <w:r w:rsidR="009712BD">
        <w:rPr>
          <w:rFonts w:ascii="Times New Roman" w:hAnsi="Times New Roman" w:cs="Times New Roman"/>
          <w:sz w:val="24"/>
          <w:szCs w:val="24"/>
        </w:rPr>
        <w:t xml:space="preserve"> to</w:t>
      </w:r>
      <w:r w:rsidR="00623C92">
        <w:rPr>
          <w:rFonts w:ascii="Times New Roman" w:hAnsi="Times New Roman" w:cs="Times New Roman"/>
          <w:sz w:val="24"/>
          <w:szCs w:val="24"/>
        </w:rPr>
        <w:t xml:space="preserve"> interdisciplinarity as </w:t>
      </w:r>
      <w:r w:rsidR="002E69D9">
        <w:rPr>
          <w:rFonts w:ascii="Times New Roman" w:hAnsi="Times New Roman" w:cs="Times New Roman"/>
          <w:sz w:val="24"/>
          <w:szCs w:val="24"/>
        </w:rPr>
        <w:t>an</w:t>
      </w:r>
      <w:r w:rsidR="00623C92">
        <w:rPr>
          <w:rFonts w:ascii="Times New Roman" w:hAnsi="Times New Roman" w:cs="Times New Roman"/>
          <w:sz w:val="24"/>
          <w:szCs w:val="24"/>
        </w:rPr>
        <w:t xml:space="preserve"> </w:t>
      </w:r>
      <w:r w:rsidR="00DE3E43">
        <w:rPr>
          <w:rFonts w:ascii="Times New Roman" w:hAnsi="Times New Roman" w:cs="Times New Roman"/>
          <w:sz w:val="24"/>
          <w:szCs w:val="24"/>
        </w:rPr>
        <w:t>approach to scholarly enquiry</w:t>
      </w:r>
      <w:r w:rsidR="002E69D9">
        <w:rPr>
          <w:rFonts w:ascii="Times New Roman" w:hAnsi="Times New Roman" w:cs="Times New Roman"/>
          <w:sz w:val="24"/>
          <w:szCs w:val="24"/>
        </w:rPr>
        <w:t xml:space="preserve"> that </w:t>
      </w:r>
      <w:r w:rsidR="00A602BE">
        <w:rPr>
          <w:rFonts w:ascii="Times New Roman" w:hAnsi="Times New Roman" w:cs="Times New Roman"/>
          <w:sz w:val="24"/>
          <w:szCs w:val="24"/>
        </w:rPr>
        <w:t>may</w:t>
      </w:r>
      <w:r w:rsidR="002E69D9">
        <w:rPr>
          <w:rFonts w:ascii="Times New Roman" w:hAnsi="Times New Roman" w:cs="Times New Roman"/>
          <w:sz w:val="24"/>
          <w:szCs w:val="24"/>
        </w:rPr>
        <w:t xml:space="preserve"> deliver </w:t>
      </w:r>
      <w:r w:rsidR="00A602BE">
        <w:rPr>
          <w:rFonts w:ascii="Times New Roman" w:hAnsi="Times New Roman" w:cs="Times New Roman"/>
          <w:sz w:val="24"/>
          <w:szCs w:val="24"/>
        </w:rPr>
        <w:t xml:space="preserve">truly </w:t>
      </w:r>
      <w:r w:rsidR="002E69D9">
        <w:rPr>
          <w:rFonts w:ascii="Times New Roman" w:hAnsi="Times New Roman" w:cs="Times New Roman"/>
          <w:sz w:val="24"/>
          <w:szCs w:val="24"/>
        </w:rPr>
        <w:t>global solutions</w:t>
      </w:r>
      <w:r w:rsidR="00EE6668">
        <w:rPr>
          <w:rFonts w:ascii="Times New Roman" w:hAnsi="Times New Roman" w:cs="Times New Roman"/>
          <w:sz w:val="24"/>
          <w:szCs w:val="24"/>
        </w:rPr>
        <w:t xml:space="preserve"> (Gerrard, 2025)</w:t>
      </w:r>
      <w:r w:rsidR="00113528">
        <w:rPr>
          <w:rFonts w:ascii="Times New Roman" w:hAnsi="Times New Roman" w:cs="Times New Roman"/>
          <w:sz w:val="24"/>
          <w:szCs w:val="24"/>
        </w:rPr>
        <w:t>.</w:t>
      </w:r>
      <w:r w:rsidR="00586C9A">
        <w:rPr>
          <w:rFonts w:ascii="Times New Roman" w:hAnsi="Times New Roman" w:cs="Times New Roman"/>
          <w:sz w:val="24"/>
          <w:szCs w:val="24"/>
        </w:rPr>
        <w:t xml:space="preserve"> </w:t>
      </w:r>
      <w:r w:rsidR="001D68B6">
        <w:rPr>
          <w:rFonts w:ascii="Times New Roman" w:hAnsi="Times New Roman" w:cs="Times New Roman"/>
          <w:sz w:val="24"/>
          <w:szCs w:val="24"/>
        </w:rPr>
        <w:t xml:space="preserve">Tourism </w:t>
      </w:r>
      <w:r w:rsidR="005A46DD">
        <w:rPr>
          <w:rFonts w:ascii="Times New Roman" w:hAnsi="Times New Roman" w:cs="Times New Roman"/>
          <w:sz w:val="24"/>
          <w:szCs w:val="24"/>
        </w:rPr>
        <w:t>has</w:t>
      </w:r>
      <w:r w:rsidR="00F3101F">
        <w:rPr>
          <w:rFonts w:ascii="Times New Roman" w:hAnsi="Times New Roman" w:cs="Times New Roman"/>
          <w:sz w:val="24"/>
          <w:szCs w:val="24"/>
        </w:rPr>
        <w:t xml:space="preserve"> traditionally</w:t>
      </w:r>
      <w:r w:rsidR="00525964">
        <w:rPr>
          <w:rFonts w:ascii="Times New Roman" w:hAnsi="Times New Roman" w:cs="Times New Roman"/>
          <w:sz w:val="24"/>
          <w:szCs w:val="24"/>
        </w:rPr>
        <w:t xml:space="preserve"> built on</w:t>
      </w:r>
      <w:r w:rsidR="00F4641E">
        <w:rPr>
          <w:rFonts w:ascii="Times New Roman" w:hAnsi="Times New Roman" w:cs="Times New Roman"/>
          <w:sz w:val="24"/>
          <w:szCs w:val="24"/>
        </w:rPr>
        <w:t xml:space="preserve"> theory</w:t>
      </w:r>
      <w:r w:rsidR="00525964">
        <w:rPr>
          <w:rFonts w:ascii="Times New Roman" w:hAnsi="Times New Roman" w:cs="Times New Roman"/>
          <w:sz w:val="24"/>
          <w:szCs w:val="24"/>
        </w:rPr>
        <w:t xml:space="preserve"> generated by other </w:t>
      </w:r>
      <w:r w:rsidR="00291862">
        <w:rPr>
          <w:rFonts w:ascii="Times New Roman" w:hAnsi="Times New Roman" w:cs="Times New Roman"/>
          <w:sz w:val="24"/>
          <w:szCs w:val="24"/>
        </w:rPr>
        <w:t xml:space="preserve">academic disciplines (Tribe, 2010) to </w:t>
      </w:r>
      <w:r w:rsidR="00920522">
        <w:rPr>
          <w:rFonts w:ascii="Times New Roman" w:hAnsi="Times New Roman" w:cs="Times New Roman"/>
          <w:sz w:val="24"/>
          <w:szCs w:val="24"/>
        </w:rPr>
        <w:t>deliver further advancements in knowledge</w:t>
      </w:r>
      <w:r w:rsidR="007B7730">
        <w:rPr>
          <w:rFonts w:ascii="Times New Roman" w:hAnsi="Times New Roman" w:cs="Times New Roman"/>
          <w:sz w:val="24"/>
          <w:szCs w:val="24"/>
        </w:rPr>
        <w:t xml:space="preserve"> and continues to do so today</w:t>
      </w:r>
      <w:r w:rsidR="00245BC2">
        <w:rPr>
          <w:rFonts w:ascii="Times New Roman" w:hAnsi="Times New Roman" w:cs="Times New Roman"/>
          <w:sz w:val="24"/>
          <w:szCs w:val="24"/>
        </w:rPr>
        <w:t xml:space="preserve"> (Buckley et al., 2025)</w:t>
      </w:r>
      <w:r w:rsidR="00920522">
        <w:rPr>
          <w:rFonts w:ascii="Times New Roman" w:hAnsi="Times New Roman" w:cs="Times New Roman"/>
          <w:sz w:val="24"/>
          <w:szCs w:val="24"/>
        </w:rPr>
        <w:t>.</w:t>
      </w:r>
      <w:r w:rsidR="00586C9A">
        <w:rPr>
          <w:rFonts w:ascii="Times New Roman" w:hAnsi="Times New Roman" w:cs="Times New Roman"/>
          <w:sz w:val="24"/>
          <w:szCs w:val="24"/>
        </w:rPr>
        <w:t xml:space="preserve"> On a parallel front,</w:t>
      </w:r>
      <w:r w:rsidR="00C1704D">
        <w:rPr>
          <w:rFonts w:ascii="Times New Roman" w:hAnsi="Times New Roman" w:cs="Times New Roman"/>
          <w:sz w:val="24"/>
          <w:szCs w:val="24"/>
        </w:rPr>
        <w:t xml:space="preserve"> there is the exciting complexity of </w:t>
      </w:r>
      <w:r w:rsidR="00586C9A">
        <w:rPr>
          <w:rFonts w:ascii="Times New Roman" w:hAnsi="Times New Roman" w:cs="Times New Roman"/>
          <w:sz w:val="24"/>
          <w:szCs w:val="24"/>
        </w:rPr>
        <w:t>urban environments, which</w:t>
      </w:r>
      <w:r w:rsidR="00C1704D">
        <w:rPr>
          <w:rFonts w:ascii="Times New Roman" w:hAnsi="Times New Roman" w:cs="Times New Roman"/>
          <w:sz w:val="24"/>
          <w:szCs w:val="24"/>
        </w:rPr>
        <w:t xml:space="preserve"> </w:t>
      </w:r>
      <w:r w:rsidR="002D1905">
        <w:rPr>
          <w:rFonts w:ascii="Times New Roman" w:hAnsi="Times New Roman" w:cs="Times New Roman"/>
          <w:sz w:val="24"/>
          <w:szCs w:val="24"/>
        </w:rPr>
        <w:t>have</w:t>
      </w:r>
      <w:r w:rsidR="00C1704D">
        <w:rPr>
          <w:rFonts w:ascii="Times New Roman" w:hAnsi="Times New Roman" w:cs="Times New Roman"/>
          <w:sz w:val="24"/>
          <w:szCs w:val="24"/>
        </w:rPr>
        <w:t xml:space="preserve"> been </w:t>
      </w:r>
      <w:r w:rsidR="000D67FD">
        <w:rPr>
          <w:rFonts w:ascii="Times New Roman" w:hAnsi="Times New Roman" w:cs="Times New Roman"/>
          <w:sz w:val="24"/>
          <w:szCs w:val="24"/>
        </w:rPr>
        <w:t>often studied adopting single-discipline perspectives</w:t>
      </w:r>
      <w:r w:rsidR="007001D3">
        <w:rPr>
          <w:rFonts w:ascii="Times New Roman" w:hAnsi="Times New Roman" w:cs="Times New Roman"/>
          <w:sz w:val="24"/>
          <w:szCs w:val="24"/>
        </w:rPr>
        <w:t>, with novel approaches such as</w:t>
      </w:r>
      <w:r w:rsidR="00586C9A">
        <w:rPr>
          <w:rFonts w:ascii="Times New Roman" w:hAnsi="Times New Roman" w:cs="Times New Roman"/>
          <w:sz w:val="24"/>
          <w:szCs w:val="24"/>
        </w:rPr>
        <w:t xml:space="preserve"> living lab</w:t>
      </w:r>
      <w:r w:rsidR="00BF4793">
        <w:rPr>
          <w:rFonts w:ascii="Times New Roman" w:hAnsi="Times New Roman" w:cs="Times New Roman"/>
          <w:sz w:val="24"/>
          <w:szCs w:val="24"/>
        </w:rPr>
        <w:t xml:space="preserve"> research</w:t>
      </w:r>
      <w:r w:rsidR="00586C9A">
        <w:rPr>
          <w:rFonts w:ascii="Times New Roman" w:hAnsi="Times New Roman" w:cs="Times New Roman"/>
          <w:sz w:val="24"/>
          <w:szCs w:val="24"/>
        </w:rPr>
        <w:t xml:space="preserve"> attempt</w:t>
      </w:r>
      <w:r w:rsidR="00BF4793">
        <w:rPr>
          <w:rFonts w:ascii="Times New Roman" w:hAnsi="Times New Roman" w:cs="Times New Roman"/>
          <w:sz w:val="24"/>
          <w:szCs w:val="24"/>
        </w:rPr>
        <w:t xml:space="preserve">ing to deliver more </w:t>
      </w:r>
      <w:r w:rsidR="00A913A1">
        <w:rPr>
          <w:rFonts w:ascii="Times New Roman" w:hAnsi="Times New Roman" w:cs="Times New Roman"/>
          <w:sz w:val="24"/>
          <w:szCs w:val="24"/>
        </w:rPr>
        <w:t xml:space="preserve">integrative </w:t>
      </w:r>
      <w:r w:rsidR="00BF4793">
        <w:rPr>
          <w:rFonts w:ascii="Times New Roman" w:hAnsi="Times New Roman" w:cs="Times New Roman"/>
          <w:sz w:val="24"/>
          <w:szCs w:val="24"/>
        </w:rPr>
        <w:t>interdisciplinary solutions</w:t>
      </w:r>
      <w:r w:rsidR="00586C9A">
        <w:rPr>
          <w:rFonts w:ascii="Times New Roman" w:hAnsi="Times New Roman" w:cs="Times New Roman"/>
          <w:sz w:val="24"/>
          <w:szCs w:val="24"/>
        </w:rPr>
        <w:t xml:space="preserve"> (see, for instance, Rizzo et al., 2021).</w:t>
      </w:r>
      <w:r w:rsidR="000055AF">
        <w:rPr>
          <w:rFonts w:ascii="Times New Roman" w:hAnsi="Times New Roman" w:cs="Times New Roman"/>
          <w:sz w:val="24"/>
          <w:szCs w:val="24"/>
        </w:rPr>
        <w:t xml:space="preserve"> </w:t>
      </w:r>
      <w:r w:rsidR="00665855">
        <w:rPr>
          <w:rFonts w:ascii="Times New Roman" w:hAnsi="Times New Roman" w:cs="Times New Roman"/>
          <w:sz w:val="24"/>
          <w:szCs w:val="24"/>
        </w:rPr>
        <w:t>ITSA and the</w:t>
      </w:r>
      <w:r w:rsidR="000055AF">
        <w:rPr>
          <w:rFonts w:ascii="Times New Roman" w:hAnsi="Times New Roman" w:cs="Times New Roman"/>
          <w:sz w:val="24"/>
          <w:szCs w:val="24"/>
        </w:rPr>
        <w:t xml:space="preserve"> </w:t>
      </w:r>
      <w:r w:rsidR="000055AF" w:rsidRPr="001C60D9">
        <w:rPr>
          <w:rFonts w:ascii="Times New Roman" w:hAnsi="Times New Roman" w:cs="Times New Roman"/>
          <w:i/>
          <w:iCs/>
          <w:sz w:val="24"/>
          <w:szCs w:val="24"/>
        </w:rPr>
        <w:t>International Journal of Tourism Cities</w:t>
      </w:r>
      <w:r w:rsidR="000055AF">
        <w:rPr>
          <w:rFonts w:ascii="Times New Roman" w:hAnsi="Times New Roman" w:cs="Times New Roman"/>
          <w:sz w:val="24"/>
          <w:szCs w:val="24"/>
        </w:rPr>
        <w:t xml:space="preserve"> </w:t>
      </w:r>
      <w:r w:rsidR="00444C21">
        <w:rPr>
          <w:rFonts w:ascii="Times New Roman" w:hAnsi="Times New Roman" w:cs="Times New Roman"/>
          <w:sz w:val="24"/>
          <w:szCs w:val="24"/>
        </w:rPr>
        <w:t>seek to embrace,</w:t>
      </w:r>
      <w:r w:rsidR="001830CC">
        <w:rPr>
          <w:rFonts w:ascii="Times New Roman" w:hAnsi="Times New Roman" w:cs="Times New Roman"/>
          <w:sz w:val="24"/>
          <w:szCs w:val="24"/>
        </w:rPr>
        <w:t xml:space="preserve"> nurture</w:t>
      </w:r>
      <w:r w:rsidR="00444C21">
        <w:rPr>
          <w:rFonts w:ascii="Times New Roman" w:hAnsi="Times New Roman" w:cs="Times New Roman"/>
          <w:sz w:val="24"/>
          <w:szCs w:val="24"/>
        </w:rPr>
        <w:t xml:space="preserve"> and</w:t>
      </w:r>
      <w:r w:rsidR="001830CC">
        <w:rPr>
          <w:rFonts w:ascii="Times New Roman" w:hAnsi="Times New Roman" w:cs="Times New Roman"/>
          <w:sz w:val="24"/>
          <w:szCs w:val="24"/>
        </w:rPr>
        <w:t xml:space="preserve"> provide academic leadership for </w:t>
      </w:r>
      <w:r w:rsidR="00444C21">
        <w:rPr>
          <w:rFonts w:ascii="Times New Roman" w:hAnsi="Times New Roman" w:cs="Times New Roman"/>
          <w:sz w:val="24"/>
          <w:szCs w:val="24"/>
        </w:rPr>
        <w:t xml:space="preserve">an </w:t>
      </w:r>
      <w:r w:rsidR="00E34093">
        <w:rPr>
          <w:rFonts w:ascii="Times New Roman" w:hAnsi="Times New Roman" w:cs="Times New Roman"/>
          <w:sz w:val="24"/>
          <w:szCs w:val="24"/>
        </w:rPr>
        <w:t>interdisciplinary view of tourism cities, the</w:t>
      </w:r>
      <w:r w:rsidR="004749AA">
        <w:rPr>
          <w:rFonts w:ascii="Times New Roman" w:hAnsi="Times New Roman" w:cs="Times New Roman"/>
          <w:sz w:val="24"/>
          <w:szCs w:val="24"/>
        </w:rPr>
        <w:t xml:space="preserve"> </w:t>
      </w:r>
      <w:r w:rsidR="002661EF">
        <w:rPr>
          <w:rFonts w:ascii="Times New Roman" w:hAnsi="Times New Roman" w:cs="Times New Roman"/>
          <w:sz w:val="24"/>
          <w:szCs w:val="24"/>
        </w:rPr>
        <w:t xml:space="preserve">local-global </w:t>
      </w:r>
      <w:r w:rsidR="004749AA">
        <w:rPr>
          <w:rFonts w:ascii="Times New Roman" w:hAnsi="Times New Roman" w:cs="Times New Roman"/>
          <w:sz w:val="24"/>
          <w:szCs w:val="24"/>
        </w:rPr>
        <w:t xml:space="preserve">challenges they </w:t>
      </w:r>
      <w:r w:rsidR="008A42A6">
        <w:rPr>
          <w:rFonts w:ascii="Times New Roman" w:hAnsi="Times New Roman" w:cs="Times New Roman"/>
          <w:sz w:val="24"/>
          <w:szCs w:val="24"/>
        </w:rPr>
        <w:t>face,</w:t>
      </w:r>
      <w:r w:rsidR="004749AA">
        <w:rPr>
          <w:rFonts w:ascii="Times New Roman" w:hAnsi="Times New Roman" w:cs="Times New Roman"/>
          <w:sz w:val="24"/>
          <w:szCs w:val="24"/>
        </w:rPr>
        <w:t xml:space="preserve"> and the </w:t>
      </w:r>
      <w:r w:rsidR="00DE2AE6">
        <w:rPr>
          <w:rFonts w:ascii="Times New Roman" w:hAnsi="Times New Roman" w:cs="Times New Roman"/>
          <w:sz w:val="24"/>
          <w:szCs w:val="24"/>
        </w:rPr>
        <w:t xml:space="preserve">unique </w:t>
      </w:r>
      <w:r w:rsidR="004749AA">
        <w:rPr>
          <w:rFonts w:ascii="Times New Roman" w:hAnsi="Times New Roman" w:cs="Times New Roman"/>
          <w:sz w:val="24"/>
          <w:szCs w:val="24"/>
        </w:rPr>
        <w:t xml:space="preserve">opportunities </w:t>
      </w:r>
      <w:r w:rsidR="00EF0A95">
        <w:rPr>
          <w:rFonts w:ascii="Times New Roman" w:hAnsi="Times New Roman" w:cs="Times New Roman"/>
          <w:sz w:val="24"/>
          <w:szCs w:val="24"/>
        </w:rPr>
        <w:t>urban tourism destinations</w:t>
      </w:r>
      <w:r w:rsidR="004749AA">
        <w:rPr>
          <w:rFonts w:ascii="Times New Roman" w:hAnsi="Times New Roman" w:cs="Times New Roman"/>
          <w:sz w:val="24"/>
          <w:szCs w:val="24"/>
        </w:rPr>
        <w:t xml:space="preserve"> offer for</w:t>
      </w:r>
      <w:r w:rsidR="006D6D8A">
        <w:rPr>
          <w:rFonts w:ascii="Times New Roman" w:hAnsi="Times New Roman" w:cs="Times New Roman"/>
          <w:sz w:val="24"/>
          <w:szCs w:val="24"/>
        </w:rPr>
        <w:t xml:space="preserve"> collaboration across research disciplines</w:t>
      </w:r>
      <w:r w:rsidR="001702ED">
        <w:rPr>
          <w:rFonts w:ascii="Times New Roman" w:hAnsi="Times New Roman" w:cs="Times New Roman"/>
          <w:sz w:val="24"/>
          <w:szCs w:val="24"/>
        </w:rPr>
        <w:t xml:space="preserve"> </w:t>
      </w:r>
      <w:r w:rsidR="00EF0A95">
        <w:rPr>
          <w:rFonts w:ascii="Times New Roman" w:hAnsi="Times New Roman" w:cs="Times New Roman"/>
          <w:sz w:val="24"/>
          <w:szCs w:val="24"/>
        </w:rPr>
        <w:t>as well as</w:t>
      </w:r>
      <w:r w:rsidR="001702ED">
        <w:rPr>
          <w:rFonts w:ascii="Times New Roman" w:hAnsi="Times New Roman" w:cs="Times New Roman"/>
          <w:sz w:val="24"/>
          <w:szCs w:val="24"/>
        </w:rPr>
        <w:t xml:space="preserve"> geographical</w:t>
      </w:r>
      <w:r w:rsidR="002661EF">
        <w:rPr>
          <w:rFonts w:ascii="Times New Roman" w:hAnsi="Times New Roman" w:cs="Times New Roman"/>
          <w:sz w:val="24"/>
          <w:szCs w:val="24"/>
        </w:rPr>
        <w:t xml:space="preserve"> boundaries.</w:t>
      </w:r>
      <w:r w:rsidR="001C60D9">
        <w:rPr>
          <w:rFonts w:ascii="Times New Roman" w:hAnsi="Times New Roman" w:cs="Times New Roman"/>
          <w:sz w:val="24"/>
          <w:szCs w:val="24"/>
        </w:rPr>
        <w:t xml:space="preserve"> </w:t>
      </w:r>
      <w:r w:rsidR="00BB20D8">
        <w:rPr>
          <w:rFonts w:ascii="Times New Roman" w:hAnsi="Times New Roman" w:cs="Times New Roman"/>
          <w:sz w:val="24"/>
          <w:szCs w:val="24"/>
        </w:rPr>
        <w:t xml:space="preserve">In the spirit of the </w:t>
      </w:r>
      <w:r w:rsidR="006A1ECA">
        <w:rPr>
          <w:rFonts w:ascii="Times New Roman" w:hAnsi="Times New Roman" w:cs="Times New Roman"/>
          <w:sz w:val="24"/>
          <w:szCs w:val="24"/>
        </w:rPr>
        <w:t>original Agora of Ancient Greece, this journal seeks to provide bridges</w:t>
      </w:r>
      <w:r w:rsidR="00381D0E">
        <w:rPr>
          <w:rFonts w:ascii="Times New Roman" w:hAnsi="Times New Roman" w:cs="Times New Roman"/>
          <w:sz w:val="24"/>
          <w:szCs w:val="24"/>
        </w:rPr>
        <w:t xml:space="preserve"> in a world where walls</w:t>
      </w:r>
      <w:r w:rsidR="00794CF4">
        <w:rPr>
          <w:rFonts w:ascii="Times New Roman" w:hAnsi="Times New Roman" w:cs="Times New Roman"/>
          <w:sz w:val="24"/>
          <w:szCs w:val="24"/>
        </w:rPr>
        <w:t xml:space="preserve"> and </w:t>
      </w:r>
      <w:r w:rsidR="002F1726">
        <w:rPr>
          <w:rFonts w:ascii="Times New Roman" w:hAnsi="Times New Roman" w:cs="Times New Roman"/>
          <w:sz w:val="24"/>
          <w:szCs w:val="24"/>
        </w:rPr>
        <w:t>polarisation appear t</w:t>
      </w:r>
      <w:r w:rsidR="00F22F0D">
        <w:rPr>
          <w:rFonts w:ascii="Times New Roman" w:hAnsi="Times New Roman" w:cs="Times New Roman"/>
          <w:sz w:val="24"/>
          <w:szCs w:val="24"/>
        </w:rPr>
        <w:t>o</w:t>
      </w:r>
      <w:r w:rsidR="002F1726">
        <w:rPr>
          <w:rFonts w:ascii="Times New Roman" w:hAnsi="Times New Roman" w:cs="Times New Roman"/>
          <w:sz w:val="24"/>
          <w:szCs w:val="24"/>
        </w:rPr>
        <w:t xml:space="preserve"> increasingly</w:t>
      </w:r>
      <w:r w:rsidR="00F22F0D">
        <w:rPr>
          <w:rFonts w:ascii="Times New Roman" w:hAnsi="Times New Roman" w:cs="Times New Roman"/>
          <w:sz w:val="24"/>
          <w:szCs w:val="24"/>
        </w:rPr>
        <w:t xml:space="preserve"> prevail. It</w:t>
      </w:r>
      <w:r w:rsidR="00FF174A">
        <w:rPr>
          <w:rFonts w:ascii="Times New Roman" w:hAnsi="Times New Roman" w:cs="Times New Roman"/>
          <w:sz w:val="24"/>
          <w:szCs w:val="24"/>
        </w:rPr>
        <w:t xml:space="preserve"> also provides a </w:t>
      </w:r>
      <w:r w:rsidR="003572E7">
        <w:rPr>
          <w:rFonts w:ascii="Times New Roman" w:hAnsi="Times New Roman" w:cs="Times New Roman"/>
          <w:sz w:val="24"/>
          <w:szCs w:val="24"/>
        </w:rPr>
        <w:t xml:space="preserve">global </w:t>
      </w:r>
      <w:r w:rsidR="00FF174A">
        <w:rPr>
          <w:rFonts w:ascii="Times New Roman" w:hAnsi="Times New Roman" w:cs="Times New Roman"/>
          <w:sz w:val="24"/>
          <w:szCs w:val="24"/>
        </w:rPr>
        <w:t>forum for</w:t>
      </w:r>
      <w:r w:rsidR="003572E7">
        <w:rPr>
          <w:rFonts w:ascii="Times New Roman" w:hAnsi="Times New Roman" w:cs="Times New Roman"/>
          <w:sz w:val="24"/>
          <w:szCs w:val="24"/>
        </w:rPr>
        <w:t xml:space="preserve"> </w:t>
      </w:r>
      <w:r w:rsidR="00C04CD9">
        <w:rPr>
          <w:rFonts w:ascii="Times New Roman" w:hAnsi="Times New Roman" w:cs="Times New Roman"/>
          <w:sz w:val="24"/>
          <w:szCs w:val="24"/>
        </w:rPr>
        <w:t xml:space="preserve">researchers and key decision makers from different </w:t>
      </w:r>
      <w:r w:rsidR="003572E7">
        <w:rPr>
          <w:rFonts w:ascii="Times New Roman" w:hAnsi="Times New Roman" w:cs="Times New Roman"/>
          <w:sz w:val="24"/>
          <w:szCs w:val="24"/>
        </w:rPr>
        <w:t>countries to meet as equals</w:t>
      </w:r>
      <w:r w:rsidR="00C04CD9">
        <w:rPr>
          <w:rFonts w:ascii="Times New Roman" w:hAnsi="Times New Roman" w:cs="Times New Roman"/>
          <w:sz w:val="24"/>
          <w:szCs w:val="24"/>
        </w:rPr>
        <w:t xml:space="preserve"> to</w:t>
      </w:r>
      <w:r w:rsidR="00D44785">
        <w:rPr>
          <w:rFonts w:ascii="Times New Roman" w:hAnsi="Times New Roman" w:cs="Times New Roman"/>
          <w:sz w:val="24"/>
          <w:szCs w:val="24"/>
        </w:rPr>
        <w:t xml:space="preserve"> discuss, innovate and</w:t>
      </w:r>
      <w:r w:rsidR="0032644D">
        <w:rPr>
          <w:rFonts w:ascii="Times New Roman" w:hAnsi="Times New Roman" w:cs="Times New Roman"/>
          <w:sz w:val="24"/>
          <w:szCs w:val="24"/>
        </w:rPr>
        <w:t xml:space="preserve"> develop new knowledge </w:t>
      </w:r>
      <w:r w:rsidR="00E00985">
        <w:rPr>
          <w:rFonts w:ascii="Times New Roman" w:hAnsi="Times New Roman" w:cs="Times New Roman"/>
          <w:sz w:val="24"/>
          <w:szCs w:val="24"/>
        </w:rPr>
        <w:t>with tourism and cities as cataly</w:t>
      </w:r>
      <w:r w:rsidR="00DD2086">
        <w:rPr>
          <w:rFonts w:ascii="Times New Roman" w:hAnsi="Times New Roman" w:cs="Times New Roman"/>
          <w:sz w:val="24"/>
          <w:szCs w:val="24"/>
        </w:rPr>
        <w:t>sts</w:t>
      </w:r>
      <w:r w:rsidR="00E00985">
        <w:rPr>
          <w:rFonts w:ascii="Times New Roman" w:hAnsi="Times New Roman" w:cs="Times New Roman"/>
          <w:sz w:val="24"/>
          <w:szCs w:val="24"/>
        </w:rPr>
        <w:t xml:space="preserve"> for</w:t>
      </w:r>
      <w:r w:rsidR="00505430">
        <w:rPr>
          <w:rFonts w:ascii="Times New Roman" w:hAnsi="Times New Roman" w:cs="Times New Roman"/>
          <w:sz w:val="24"/>
          <w:szCs w:val="24"/>
        </w:rPr>
        <w:t xml:space="preserve"> a</w:t>
      </w:r>
      <w:r w:rsidR="0055767A">
        <w:rPr>
          <w:rFonts w:ascii="Times New Roman" w:hAnsi="Times New Roman" w:cs="Times New Roman"/>
          <w:sz w:val="24"/>
          <w:szCs w:val="24"/>
        </w:rPr>
        <w:t xml:space="preserve"> new vision</w:t>
      </w:r>
      <w:r w:rsidR="009D5C6D">
        <w:rPr>
          <w:rFonts w:ascii="Times New Roman" w:hAnsi="Times New Roman" w:cs="Times New Roman"/>
          <w:sz w:val="24"/>
          <w:szCs w:val="24"/>
        </w:rPr>
        <w:t xml:space="preserve"> of</w:t>
      </w:r>
      <w:r w:rsidR="0000354F">
        <w:rPr>
          <w:rFonts w:ascii="Times New Roman" w:hAnsi="Times New Roman" w:cs="Times New Roman"/>
          <w:sz w:val="24"/>
          <w:szCs w:val="24"/>
        </w:rPr>
        <w:t xml:space="preserve"> the world </w:t>
      </w:r>
      <w:r w:rsidR="00AF2024">
        <w:rPr>
          <w:rFonts w:ascii="Times New Roman" w:hAnsi="Times New Roman" w:cs="Times New Roman"/>
          <w:sz w:val="24"/>
          <w:szCs w:val="24"/>
        </w:rPr>
        <w:t>for future generations to thrive</w:t>
      </w:r>
      <w:r w:rsidR="0000354F">
        <w:rPr>
          <w:rFonts w:ascii="Times New Roman" w:hAnsi="Times New Roman" w:cs="Times New Roman"/>
          <w:sz w:val="24"/>
          <w:szCs w:val="24"/>
        </w:rPr>
        <w:t>.</w:t>
      </w:r>
    </w:p>
    <w:p w14:paraId="714BC358" w14:textId="77777777" w:rsidR="009D1639" w:rsidRDefault="009D1639" w:rsidP="005F5A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4E48F" w14:textId="77777777" w:rsidR="005F5A3D" w:rsidRDefault="005F5A3D" w:rsidP="005F5A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39341" w14:textId="761B8507" w:rsidR="009D1639" w:rsidRPr="004B31CA" w:rsidRDefault="009D1639" w:rsidP="005F5A3D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639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7642880E" w14:textId="4FCE8FC2" w:rsidR="0000354F" w:rsidRDefault="0000354F" w:rsidP="005F5A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5BC2">
        <w:rPr>
          <w:rFonts w:ascii="Times New Roman" w:hAnsi="Times New Roman" w:cs="Times New Roman"/>
          <w:sz w:val="24"/>
          <w:szCs w:val="24"/>
        </w:rPr>
        <w:t xml:space="preserve">Buckley, R., Kozak, M., Wen, J. </w:t>
      </w:r>
      <w:r w:rsidR="00842EEA">
        <w:rPr>
          <w:rFonts w:ascii="Times New Roman" w:hAnsi="Times New Roman" w:cs="Times New Roman"/>
          <w:sz w:val="24"/>
          <w:szCs w:val="24"/>
        </w:rPr>
        <w:t>&amp;</w:t>
      </w:r>
      <w:r w:rsidRPr="00245BC2">
        <w:rPr>
          <w:rFonts w:ascii="Times New Roman" w:hAnsi="Times New Roman" w:cs="Times New Roman"/>
          <w:sz w:val="24"/>
          <w:szCs w:val="24"/>
        </w:rPr>
        <w:t xml:space="preserve"> Cooper, M.A.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45BC2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245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45BC2">
        <w:rPr>
          <w:rFonts w:ascii="Times New Roman" w:hAnsi="Times New Roman" w:cs="Times New Roman"/>
          <w:sz w:val="24"/>
          <w:szCs w:val="24"/>
        </w:rPr>
        <w:t>Revitalizing tourism research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245BC2">
        <w:rPr>
          <w:rFonts w:ascii="Times New Roman" w:hAnsi="Times New Roman" w:cs="Times New Roman"/>
          <w:sz w:val="24"/>
          <w:szCs w:val="24"/>
        </w:rPr>
        <w:t> </w:t>
      </w:r>
      <w:r w:rsidRPr="00245BC2">
        <w:rPr>
          <w:rFonts w:ascii="Times New Roman" w:hAnsi="Times New Roman" w:cs="Times New Roman"/>
          <w:i/>
          <w:iCs/>
          <w:sz w:val="24"/>
          <w:szCs w:val="24"/>
        </w:rPr>
        <w:t>Annals of Tourism Research</w:t>
      </w:r>
      <w:r w:rsidRPr="00245BC2">
        <w:rPr>
          <w:rFonts w:ascii="Times New Roman" w:hAnsi="Times New Roman" w:cs="Times New Roman"/>
          <w:sz w:val="24"/>
          <w:szCs w:val="24"/>
        </w:rPr>
        <w:t>, </w:t>
      </w:r>
      <w:r w:rsidRPr="00245BC2">
        <w:rPr>
          <w:rFonts w:ascii="Times New Roman" w:hAnsi="Times New Roman" w:cs="Times New Roman"/>
          <w:i/>
          <w:iCs/>
          <w:sz w:val="24"/>
          <w:szCs w:val="24"/>
        </w:rPr>
        <w:t>112</w:t>
      </w:r>
      <w:r w:rsidRPr="00245BC2">
        <w:rPr>
          <w:rFonts w:ascii="Times New Roman" w:hAnsi="Times New Roman" w:cs="Times New Roman"/>
          <w:sz w:val="24"/>
          <w:szCs w:val="24"/>
        </w:rPr>
        <w:t>, p.103946</w:t>
      </w:r>
      <w:r w:rsidR="002413D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gtFrame="_blank" w:tooltip="Persistent link using digital object identifier" w:history="1">
        <w:r w:rsidR="002413D5" w:rsidRPr="002413D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https://doi.org/10.1016/j.annals.2025.103946</w:t>
        </w:r>
      </w:hyperlink>
    </w:p>
    <w:p w14:paraId="7746E816" w14:textId="77777777" w:rsidR="0000354F" w:rsidRDefault="0000354F" w:rsidP="005F5A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10E80" w14:textId="0D9AF149" w:rsidR="00152D05" w:rsidRPr="00777D61" w:rsidRDefault="00842EEA" w:rsidP="005F5A3D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842EEA">
        <w:rPr>
          <w:rFonts w:ascii="Times New Roman" w:hAnsi="Times New Roman" w:cs="Times New Roman"/>
          <w:sz w:val="24"/>
          <w:szCs w:val="24"/>
        </w:rPr>
        <w:t>Coca-Stefaniak, J.A. &amp; Morrison, A.M. (2022)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2EEA">
        <w:rPr>
          <w:rFonts w:ascii="Times New Roman" w:hAnsi="Times New Roman" w:cs="Times New Roman"/>
          <w:sz w:val="24"/>
          <w:szCs w:val="24"/>
        </w:rPr>
        <w:t xml:space="preserve"> Cities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2EEA">
        <w:rPr>
          <w:rFonts w:ascii="Times New Roman" w:hAnsi="Times New Roman" w:cs="Times New Roman"/>
          <w:sz w:val="24"/>
          <w:szCs w:val="24"/>
        </w:rPr>
        <w:t xml:space="preserve"> </w:t>
      </w:r>
      <w:r w:rsidRPr="00C9031C">
        <w:rPr>
          <w:rFonts w:ascii="Times New Roman" w:hAnsi="Times New Roman" w:cs="Times New Roman"/>
          <w:sz w:val="24"/>
          <w:szCs w:val="24"/>
        </w:rPr>
        <w:t xml:space="preserve">In: </w:t>
      </w:r>
      <w:r w:rsidR="00CF68A5" w:rsidRPr="00C9031C">
        <w:rPr>
          <w:rFonts w:ascii="Times New Roman" w:hAnsi="Times New Roman" w:cs="Times New Roman"/>
          <w:sz w:val="24"/>
          <w:szCs w:val="24"/>
        </w:rPr>
        <w:t xml:space="preserve">D. </w:t>
      </w:r>
      <w:r w:rsidRPr="00C9031C">
        <w:rPr>
          <w:rFonts w:ascii="Times New Roman" w:hAnsi="Times New Roman" w:cs="Times New Roman"/>
          <w:sz w:val="24"/>
          <w:szCs w:val="24"/>
        </w:rPr>
        <w:t xml:space="preserve">Buhalis (ed.) </w:t>
      </w:r>
      <w:r w:rsidRPr="00CF68A5">
        <w:rPr>
          <w:rFonts w:ascii="Times New Roman" w:hAnsi="Times New Roman" w:cs="Times New Roman"/>
          <w:i/>
          <w:iCs/>
          <w:sz w:val="24"/>
          <w:szCs w:val="24"/>
        </w:rPr>
        <w:t>Encyclopaedia of Tourism Management and Marketing</w:t>
      </w:r>
      <w:r w:rsidRPr="00842EEA">
        <w:rPr>
          <w:rFonts w:ascii="Times New Roman" w:hAnsi="Times New Roman" w:cs="Times New Roman"/>
          <w:sz w:val="24"/>
          <w:szCs w:val="24"/>
        </w:rPr>
        <w:t xml:space="preserve">. Edward Elgar Publ., Cheltenham and </w:t>
      </w:r>
      <w:r w:rsidR="00CF68A5" w:rsidRPr="00842EEA">
        <w:rPr>
          <w:rFonts w:ascii="Times New Roman" w:hAnsi="Times New Roman" w:cs="Times New Roman"/>
          <w:sz w:val="24"/>
          <w:szCs w:val="24"/>
        </w:rPr>
        <w:t>Massachusetts</w:t>
      </w:r>
      <w:r w:rsidRPr="00842EEA">
        <w:rPr>
          <w:rFonts w:ascii="Times New Roman" w:hAnsi="Times New Roman" w:cs="Times New Roman"/>
          <w:sz w:val="24"/>
          <w:szCs w:val="24"/>
        </w:rPr>
        <w:t xml:space="preserve">. ISBN 9781800377479, pp. 493-496, </w:t>
      </w:r>
      <w:hyperlink r:id="rId12" w:history="1">
        <w:r w:rsidR="00E830CD" w:rsidRPr="00894BAB">
          <w:rPr>
            <w:rStyle w:val="Hyperlink"/>
            <w:rFonts w:ascii="Times New Roman" w:hAnsi="Times New Roman" w:cs="Times New Roman"/>
            <w:sz w:val="24"/>
            <w:szCs w:val="24"/>
          </w:rPr>
          <w:t>https://doi:10.4337/9781800377486</w:t>
        </w:r>
      </w:hyperlink>
      <w:r w:rsidR="00E83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8BAE6" w14:textId="77777777" w:rsidR="00152D05" w:rsidRDefault="00152D05" w:rsidP="005F5A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29D0C" w14:textId="77777777" w:rsidR="005F5A3D" w:rsidRDefault="005F5A3D" w:rsidP="005F5A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Gerrard, C. (2025), </w:t>
      </w:r>
      <w:r w:rsidRPr="00283BE2">
        <w:rPr>
          <w:rFonts w:ascii="Times New Roman" w:hAnsi="Times New Roman" w:cs="Times New Roman"/>
          <w:i/>
          <w:iCs/>
          <w:sz w:val="24"/>
          <w:szCs w:val="24"/>
        </w:rPr>
        <w:t>Is an interdisciplinary research approach key to tackling global challenges?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F94E64">
          <w:rPr>
            <w:rStyle w:val="Hyperlink"/>
            <w:rFonts w:ascii="Times New Roman" w:hAnsi="Times New Roman" w:cs="Times New Roman"/>
            <w:sz w:val="24"/>
            <w:szCs w:val="24"/>
          </w:rPr>
          <w:t>https://www.ox.ac.uk/news/2025-02-25-expert-comment-interdisciplinary-research-approach-key-tackling-global-challenges</w:t>
        </w:r>
      </w:hyperlink>
    </w:p>
    <w:p w14:paraId="51CC2A06" w14:textId="77777777" w:rsidR="005F5A3D" w:rsidRDefault="005F5A3D" w:rsidP="005F5A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AE551" w14:textId="74756D78" w:rsidR="00E972F9" w:rsidRDefault="00E972F9" w:rsidP="005F5A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E1041">
        <w:rPr>
          <w:rFonts w:ascii="Times New Roman" w:hAnsi="Times New Roman" w:cs="Times New Roman"/>
          <w:sz w:val="24"/>
          <w:szCs w:val="24"/>
        </w:rPr>
        <w:t>Ioannidis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1041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104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104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1041">
        <w:rPr>
          <w:rFonts w:ascii="Times New Roman" w:hAnsi="Times New Roman" w:cs="Times New Roman"/>
          <w:sz w:val="24"/>
          <w:szCs w:val="24"/>
        </w:rPr>
        <w:t>, Baas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1041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1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041">
        <w:rPr>
          <w:rFonts w:ascii="Times New Roman" w:hAnsi="Times New Roman" w:cs="Times New Roman"/>
          <w:sz w:val="24"/>
          <w:szCs w:val="24"/>
        </w:rPr>
        <w:t>Klavans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E1041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72C5">
        <w:rPr>
          <w:rFonts w:ascii="Times New Roman" w:hAnsi="Times New Roman" w:cs="Times New Roman"/>
          <w:sz w:val="24"/>
          <w:szCs w:val="24"/>
        </w:rPr>
        <w:t>&amp;</w:t>
      </w:r>
      <w:r w:rsidRPr="00CE1041">
        <w:rPr>
          <w:rFonts w:ascii="Times New Roman" w:hAnsi="Times New Roman" w:cs="Times New Roman"/>
          <w:sz w:val="24"/>
          <w:szCs w:val="24"/>
        </w:rPr>
        <w:t xml:space="preserve"> Boyack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104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1041">
        <w:rPr>
          <w:rFonts w:ascii="Times New Roman" w:hAnsi="Times New Roman" w:cs="Times New Roman"/>
          <w:sz w:val="24"/>
          <w:szCs w:val="24"/>
        </w:rPr>
        <w:t xml:space="preserve"> (2019)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1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E1041">
        <w:rPr>
          <w:rFonts w:ascii="Times New Roman" w:hAnsi="Times New Roman" w:cs="Times New Roman"/>
          <w:sz w:val="24"/>
          <w:szCs w:val="24"/>
        </w:rPr>
        <w:t>A standardized citation metrics author database annotated for scientific field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CE1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041">
        <w:rPr>
          <w:rFonts w:ascii="Times New Roman" w:hAnsi="Times New Roman" w:cs="Times New Roman"/>
          <w:sz w:val="24"/>
          <w:szCs w:val="24"/>
        </w:rPr>
        <w:t>PLoS</w:t>
      </w:r>
      <w:proofErr w:type="spellEnd"/>
      <w:r w:rsidRPr="00CE1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041">
        <w:rPr>
          <w:rFonts w:ascii="Times New Roman" w:hAnsi="Times New Roman" w:cs="Times New Roman"/>
          <w:sz w:val="24"/>
          <w:szCs w:val="24"/>
        </w:rPr>
        <w:t>Biol</w:t>
      </w:r>
      <w:proofErr w:type="spellEnd"/>
      <w:r w:rsidRPr="00CE1041">
        <w:rPr>
          <w:rFonts w:ascii="Times New Roman" w:hAnsi="Times New Roman" w:cs="Times New Roman"/>
          <w:sz w:val="24"/>
          <w:szCs w:val="24"/>
        </w:rPr>
        <w:t xml:space="preserve"> 17(8): e3000384. </w:t>
      </w:r>
      <w:hyperlink r:id="rId14" w:history="1">
        <w:r w:rsidR="005F203E" w:rsidRPr="00860C2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https://doi.org/10.1371/journal.pbio.3000384</w:t>
        </w:r>
      </w:hyperlink>
    </w:p>
    <w:p w14:paraId="53F159B2" w14:textId="77777777" w:rsidR="00E972F9" w:rsidRDefault="00E972F9" w:rsidP="005F5A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1ACC7E6" w14:textId="6E3951F2" w:rsidR="00C20D13" w:rsidRDefault="00C20D13" w:rsidP="00C20D13">
      <w:pPr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77D61">
        <w:rPr>
          <w:rFonts w:ascii="Times New Roman" w:hAnsi="Times New Roman" w:cs="Times New Roman"/>
          <w:bCs/>
          <w:sz w:val="24"/>
          <w:szCs w:val="24"/>
        </w:rPr>
        <w:t xml:space="preserve">Maxim, A.M., Morrison, A.M., Day J. </w:t>
      </w:r>
      <w:r>
        <w:rPr>
          <w:rFonts w:ascii="Times New Roman" w:hAnsi="Times New Roman" w:cs="Times New Roman"/>
          <w:bCs/>
          <w:sz w:val="24"/>
          <w:szCs w:val="24"/>
        </w:rPr>
        <w:t>&amp;</w:t>
      </w:r>
      <w:r w:rsidRPr="0023688B">
        <w:rPr>
          <w:rFonts w:ascii="Times New Roman" w:hAnsi="Times New Roman" w:cs="Times New Roman"/>
          <w:bCs/>
          <w:sz w:val="24"/>
          <w:szCs w:val="24"/>
        </w:rPr>
        <w:t xml:space="preserve"> Coca-Stefaniak, J.A.</w:t>
      </w:r>
      <w:r w:rsidRPr="00777D61">
        <w:rPr>
          <w:rFonts w:ascii="Times New Roman" w:hAnsi="Times New Roman" w:cs="Times New Roman"/>
          <w:bCs/>
          <w:sz w:val="24"/>
          <w:szCs w:val="24"/>
        </w:rPr>
        <w:t xml:space="preserve"> (eds.) (2024)</w:t>
      </w:r>
      <w:r w:rsidRPr="00777D6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777D6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Handbook of Sustainable Urban Tourism</w:t>
      </w:r>
      <w:r w:rsidRPr="00777D61">
        <w:rPr>
          <w:rFonts w:ascii="Times New Roman" w:hAnsi="Times New Roman" w:cs="Times New Roman"/>
          <w:bCs/>
          <w:sz w:val="24"/>
          <w:szCs w:val="24"/>
        </w:rPr>
        <w:t>, Cheltenham: Edward Elgar (publ.)</w:t>
      </w:r>
      <w:r w:rsidR="00E830C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5" w:tgtFrame="0" w:history="1">
        <w:r w:rsidR="00E830CD" w:rsidRPr="00E830C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https://doi.org/10.4337/9781803926742</w:t>
        </w:r>
      </w:hyperlink>
      <w:r w:rsidRPr="00777D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E8577F" w14:textId="77777777" w:rsidR="00152D05" w:rsidRDefault="00152D05" w:rsidP="005F5A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316721C" w14:textId="6E85D677" w:rsidR="00DA094F" w:rsidRPr="00777D61" w:rsidRDefault="00DA094F" w:rsidP="005F5A3D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777D61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Morrison, A.M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.</w:t>
      </w:r>
      <w:r w:rsidRPr="00777D61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B672C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&amp;</w:t>
      </w:r>
      <w:r w:rsidRPr="00777D61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D3B99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Coca-Stefaniak, J.A. </w:t>
      </w:r>
      <w:r w:rsidRPr="00777D61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(eds.) (2022), </w:t>
      </w:r>
      <w:r w:rsidRPr="00777D61"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>Routledge Handbook of Tourism Cities</w:t>
      </w:r>
      <w:r w:rsidRPr="00777D61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, London: Routledge</w:t>
      </w:r>
      <w:r w:rsidR="00C20D13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hyperlink r:id="rId16" w:tgtFrame="0" w:history="1">
        <w:r w:rsidR="00C20D13" w:rsidRPr="00C20D13">
          <w:rPr>
            <w:rStyle w:val="Hyperlink"/>
            <w:rFonts w:ascii="Times New Roman" w:hAnsi="Times New Roman" w:cs="Times New Roman"/>
            <w:sz w:val="24"/>
            <w:szCs w:val="24"/>
            <w:lang w:eastAsia="en-GB"/>
          </w:rPr>
          <w:t>https://doi.org/10.1108/IJTC-12-2021-290</w:t>
        </w:r>
      </w:hyperlink>
      <w:r w:rsidRPr="00777D61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72540A01" w14:textId="77777777" w:rsidR="00DA094F" w:rsidRDefault="00DA094F" w:rsidP="005F5A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98CC3AA" w14:textId="79EFAB22" w:rsidR="00127710" w:rsidRDefault="00127710" w:rsidP="005F5A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0F3">
        <w:rPr>
          <w:rFonts w:ascii="Times New Roman" w:hAnsi="Times New Roman" w:cs="Times New Roman"/>
          <w:sz w:val="24"/>
          <w:szCs w:val="24"/>
        </w:rPr>
        <w:lastRenderedPageBreak/>
        <w:t xml:space="preserve">Morrison, A.M. </w:t>
      </w:r>
      <w:r w:rsidR="00B672C5">
        <w:rPr>
          <w:rFonts w:ascii="Times New Roman" w:hAnsi="Times New Roman" w:cs="Times New Roman"/>
          <w:sz w:val="24"/>
          <w:szCs w:val="24"/>
        </w:rPr>
        <w:t>&amp;</w:t>
      </w:r>
      <w:r w:rsidRPr="002150F3">
        <w:rPr>
          <w:rFonts w:ascii="Times New Roman" w:hAnsi="Times New Roman" w:cs="Times New Roman"/>
          <w:sz w:val="24"/>
          <w:szCs w:val="24"/>
        </w:rPr>
        <w:t xml:space="preserve"> Maxim, C.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150F3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2150F3">
        <w:rPr>
          <w:rFonts w:ascii="Times New Roman" w:hAnsi="Times New Roman" w:cs="Times New Roman"/>
          <w:sz w:val="24"/>
          <w:szCs w:val="24"/>
        </w:rPr>
        <w:t> </w:t>
      </w:r>
      <w:r w:rsidRPr="002150F3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2150F3">
        <w:rPr>
          <w:rFonts w:ascii="Times New Roman" w:hAnsi="Times New Roman" w:cs="Times New Roman"/>
          <w:i/>
          <w:iCs/>
          <w:sz w:val="24"/>
          <w:szCs w:val="24"/>
        </w:rPr>
        <w:t xml:space="preserve">ourism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150F3">
        <w:rPr>
          <w:rFonts w:ascii="Times New Roman" w:hAnsi="Times New Roman" w:cs="Times New Roman"/>
          <w:i/>
          <w:iCs/>
          <w:sz w:val="24"/>
          <w:szCs w:val="24"/>
        </w:rPr>
        <w:t>ities: a systematic approach to urban tourism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5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London: </w:t>
      </w:r>
      <w:r w:rsidRPr="002150F3">
        <w:rPr>
          <w:rFonts w:ascii="Times New Roman" w:hAnsi="Times New Roman" w:cs="Times New Roman"/>
          <w:sz w:val="24"/>
          <w:szCs w:val="24"/>
        </w:rPr>
        <w:t>Routledge</w:t>
      </w:r>
      <w:r w:rsidR="004733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gtFrame="_blank" w:history="1">
        <w:r w:rsidR="00473376" w:rsidRPr="0047337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https://doi.org/10.4324/9781003111412</w:t>
        </w:r>
      </w:hyperlink>
    </w:p>
    <w:p w14:paraId="41AB73F8" w14:textId="77777777" w:rsidR="00127710" w:rsidRDefault="00127710" w:rsidP="005F5A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3A9E357" w14:textId="77777777" w:rsidR="00F40954" w:rsidRPr="00F40954" w:rsidRDefault="005F5A3D" w:rsidP="00F409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FD2">
        <w:rPr>
          <w:rFonts w:ascii="Times New Roman" w:hAnsi="Times New Roman" w:cs="Times New Roman"/>
          <w:sz w:val="24"/>
          <w:szCs w:val="24"/>
        </w:rPr>
        <w:t xml:space="preserve">Rizzo, A., </w:t>
      </w:r>
      <w:proofErr w:type="spellStart"/>
      <w:r w:rsidRPr="00BB7FD2">
        <w:rPr>
          <w:rFonts w:ascii="Times New Roman" w:hAnsi="Times New Roman" w:cs="Times New Roman"/>
          <w:sz w:val="24"/>
          <w:szCs w:val="24"/>
        </w:rPr>
        <w:t>Habibipour</w:t>
      </w:r>
      <w:proofErr w:type="spellEnd"/>
      <w:r w:rsidRPr="00BB7FD2">
        <w:rPr>
          <w:rFonts w:ascii="Times New Roman" w:hAnsi="Times New Roman" w:cs="Times New Roman"/>
          <w:sz w:val="24"/>
          <w:szCs w:val="24"/>
        </w:rPr>
        <w:t xml:space="preserve">, A. </w:t>
      </w:r>
      <w:r w:rsidR="00B672C5">
        <w:rPr>
          <w:rFonts w:ascii="Times New Roman" w:hAnsi="Times New Roman" w:cs="Times New Roman"/>
          <w:sz w:val="24"/>
          <w:szCs w:val="24"/>
        </w:rPr>
        <w:t>&amp;</w:t>
      </w:r>
      <w:r w:rsidRPr="00BB7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FD2">
        <w:rPr>
          <w:rFonts w:ascii="Times New Roman" w:hAnsi="Times New Roman" w:cs="Times New Roman"/>
          <w:sz w:val="24"/>
          <w:szCs w:val="24"/>
        </w:rPr>
        <w:t>Ståhlbröst</w:t>
      </w:r>
      <w:proofErr w:type="spellEnd"/>
      <w:r w:rsidRPr="00BB7FD2">
        <w:rPr>
          <w:rFonts w:ascii="Times New Roman" w:hAnsi="Times New Roman" w:cs="Times New Roman"/>
          <w:sz w:val="24"/>
          <w:szCs w:val="24"/>
        </w:rPr>
        <w:t>, A.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B7FD2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BB7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B7FD2">
        <w:rPr>
          <w:rFonts w:ascii="Times New Roman" w:hAnsi="Times New Roman" w:cs="Times New Roman"/>
          <w:sz w:val="24"/>
          <w:szCs w:val="24"/>
        </w:rPr>
        <w:t>Transformative thinking and urban living labs in planning practice: a critical review and ongoing case studies in Europe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BB7FD2">
        <w:rPr>
          <w:rFonts w:ascii="Times New Roman" w:hAnsi="Times New Roman" w:cs="Times New Roman"/>
          <w:sz w:val="24"/>
          <w:szCs w:val="24"/>
        </w:rPr>
        <w:t> </w:t>
      </w:r>
      <w:r w:rsidRPr="00BB7FD2">
        <w:rPr>
          <w:rFonts w:ascii="Times New Roman" w:hAnsi="Times New Roman" w:cs="Times New Roman"/>
          <w:i/>
          <w:iCs/>
          <w:sz w:val="24"/>
          <w:szCs w:val="24"/>
        </w:rPr>
        <w:t>European Planning Studies</w:t>
      </w:r>
      <w:r w:rsidRPr="00BB7FD2">
        <w:rPr>
          <w:rFonts w:ascii="Times New Roman" w:hAnsi="Times New Roman" w:cs="Times New Roman"/>
          <w:sz w:val="24"/>
          <w:szCs w:val="24"/>
        </w:rPr>
        <w:t>, </w:t>
      </w:r>
      <w:r w:rsidRPr="00BB7FD2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BB7FD2">
        <w:rPr>
          <w:rFonts w:ascii="Times New Roman" w:hAnsi="Times New Roman" w:cs="Times New Roman"/>
          <w:sz w:val="24"/>
          <w:szCs w:val="24"/>
        </w:rPr>
        <w:t>(10), pp.1739-1757</w:t>
      </w:r>
      <w:r w:rsidR="00F40954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F40954" w:rsidRPr="00F4095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https://doi.org/10.1080/09654313.2021.1911955</w:t>
        </w:r>
      </w:hyperlink>
    </w:p>
    <w:p w14:paraId="05BCD573" w14:textId="07836D08" w:rsidR="005F5A3D" w:rsidRDefault="005F5A3D" w:rsidP="005F5A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78543" w14:textId="77777777" w:rsidR="00127710" w:rsidRDefault="00127710" w:rsidP="005F5A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5D25080" w14:textId="321CC726" w:rsidR="009D1639" w:rsidRDefault="009D1639" w:rsidP="005F5A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D1639">
        <w:rPr>
          <w:rFonts w:ascii="Times New Roman" w:hAnsi="Times New Roman" w:cs="Times New Roman"/>
          <w:sz w:val="24"/>
          <w:szCs w:val="24"/>
        </w:rPr>
        <w:t>Ryan, C</w:t>
      </w:r>
      <w:r w:rsidRPr="00777D61">
        <w:rPr>
          <w:rFonts w:ascii="Times New Roman" w:hAnsi="Times New Roman" w:cs="Times New Roman"/>
          <w:sz w:val="24"/>
          <w:szCs w:val="24"/>
        </w:rPr>
        <w:t>. (2005), “The ranking and rating of academics and journals in tourism research”, </w:t>
      </w:r>
      <w:r w:rsidRPr="00777D61">
        <w:rPr>
          <w:rFonts w:ascii="Times New Roman" w:hAnsi="Times New Roman" w:cs="Times New Roman"/>
          <w:i/>
          <w:iCs/>
          <w:sz w:val="24"/>
          <w:szCs w:val="24"/>
        </w:rPr>
        <w:t>Tourism Management</w:t>
      </w:r>
      <w:r w:rsidRPr="00777D61">
        <w:rPr>
          <w:rFonts w:ascii="Times New Roman" w:hAnsi="Times New Roman" w:cs="Times New Roman"/>
          <w:sz w:val="24"/>
          <w:szCs w:val="24"/>
        </w:rPr>
        <w:t>, </w:t>
      </w:r>
      <w:r w:rsidRPr="00777D61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777D61">
        <w:rPr>
          <w:rFonts w:ascii="Times New Roman" w:hAnsi="Times New Roman" w:cs="Times New Roman"/>
          <w:sz w:val="24"/>
          <w:szCs w:val="24"/>
        </w:rPr>
        <w:t>(5), pp.657-662</w:t>
      </w:r>
      <w:r w:rsidR="000A1056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tgtFrame="_blank" w:tooltip="Persistent link using digital object identifier" w:history="1">
        <w:r w:rsidR="000A1056" w:rsidRPr="000A105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https://doi.org/10.1016/j.tourman.2004.05.001</w:t>
        </w:r>
      </w:hyperlink>
    </w:p>
    <w:p w14:paraId="1928D27A" w14:textId="77777777" w:rsidR="005F5A3D" w:rsidRDefault="005F5A3D" w:rsidP="005F5A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DD674E6" w14:textId="70DF16AB" w:rsidR="005F5A3D" w:rsidRDefault="005F5A3D" w:rsidP="005F5A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1862">
        <w:rPr>
          <w:rFonts w:ascii="Times New Roman" w:hAnsi="Times New Roman" w:cs="Times New Roman"/>
          <w:sz w:val="24"/>
          <w:szCs w:val="24"/>
        </w:rPr>
        <w:t>Tribe, J.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91862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291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91862">
        <w:rPr>
          <w:rFonts w:ascii="Times New Roman" w:hAnsi="Times New Roman" w:cs="Times New Roman"/>
          <w:sz w:val="24"/>
          <w:szCs w:val="24"/>
        </w:rPr>
        <w:t>Tribes, territories and networks in the tourism academy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291862">
        <w:rPr>
          <w:rFonts w:ascii="Times New Roman" w:hAnsi="Times New Roman" w:cs="Times New Roman"/>
          <w:sz w:val="24"/>
          <w:szCs w:val="24"/>
        </w:rPr>
        <w:t> </w:t>
      </w:r>
      <w:r w:rsidRPr="00291862">
        <w:rPr>
          <w:rFonts w:ascii="Times New Roman" w:hAnsi="Times New Roman" w:cs="Times New Roman"/>
          <w:i/>
          <w:iCs/>
          <w:sz w:val="24"/>
          <w:szCs w:val="24"/>
        </w:rPr>
        <w:t xml:space="preserve">Annals of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291862">
        <w:rPr>
          <w:rFonts w:ascii="Times New Roman" w:hAnsi="Times New Roman" w:cs="Times New Roman"/>
          <w:i/>
          <w:iCs/>
          <w:sz w:val="24"/>
          <w:szCs w:val="24"/>
        </w:rPr>
        <w:t xml:space="preserve">ourism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291862">
        <w:rPr>
          <w:rFonts w:ascii="Times New Roman" w:hAnsi="Times New Roman" w:cs="Times New Roman"/>
          <w:i/>
          <w:iCs/>
          <w:sz w:val="24"/>
          <w:szCs w:val="24"/>
        </w:rPr>
        <w:t>esearch</w:t>
      </w:r>
      <w:r w:rsidRPr="00291862">
        <w:rPr>
          <w:rFonts w:ascii="Times New Roman" w:hAnsi="Times New Roman" w:cs="Times New Roman"/>
          <w:sz w:val="24"/>
          <w:szCs w:val="24"/>
        </w:rPr>
        <w:t>, </w:t>
      </w:r>
      <w:r w:rsidRPr="00291862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291862">
        <w:rPr>
          <w:rFonts w:ascii="Times New Roman" w:hAnsi="Times New Roman" w:cs="Times New Roman"/>
          <w:sz w:val="24"/>
          <w:szCs w:val="24"/>
        </w:rPr>
        <w:t>(1), pp.7-33</w:t>
      </w:r>
      <w:r w:rsidR="00322F0C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tgtFrame="_blank" w:tooltip="Persistent link using digital object identifier" w:history="1">
        <w:r w:rsidR="00322F0C" w:rsidRPr="00322F0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https://doi.org/10.1016/j.annals.2009.05.001</w:t>
        </w:r>
      </w:hyperlink>
    </w:p>
    <w:p w14:paraId="1FDC9F42" w14:textId="77777777" w:rsidR="005F5A3D" w:rsidRPr="00777D61" w:rsidRDefault="005F5A3D" w:rsidP="005F5A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06E0809" w14:textId="77777777" w:rsidR="007D7200" w:rsidRPr="00064DFA" w:rsidRDefault="007D7200" w:rsidP="005F5A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7D7200" w:rsidRPr="00064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62CFD" w14:textId="77777777" w:rsidR="00A3222A" w:rsidRDefault="00A3222A" w:rsidP="00E52A12">
      <w:pPr>
        <w:spacing w:after="0" w:line="240" w:lineRule="auto"/>
      </w:pPr>
      <w:r>
        <w:separator/>
      </w:r>
    </w:p>
  </w:endnote>
  <w:endnote w:type="continuationSeparator" w:id="0">
    <w:p w14:paraId="0CD5F752" w14:textId="77777777" w:rsidR="00A3222A" w:rsidRDefault="00A3222A" w:rsidP="00E5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54358" w14:textId="77777777" w:rsidR="00A3222A" w:rsidRDefault="00A3222A" w:rsidP="00E52A12">
      <w:pPr>
        <w:spacing w:after="0" w:line="240" w:lineRule="auto"/>
      </w:pPr>
      <w:r>
        <w:separator/>
      </w:r>
    </w:p>
  </w:footnote>
  <w:footnote w:type="continuationSeparator" w:id="0">
    <w:p w14:paraId="4D4D5361" w14:textId="77777777" w:rsidR="00A3222A" w:rsidRDefault="00A3222A" w:rsidP="00E52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4FF9"/>
    <w:multiLevelType w:val="multilevel"/>
    <w:tmpl w:val="8576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B04BA2"/>
    <w:multiLevelType w:val="multilevel"/>
    <w:tmpl w:val="7574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05574"/>
    <w:multiLevelType w:val="multilevel"/>
    <w:tmpl w:val="339E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7B241C"/>
    <w:multiLevelType w:val="hybridMultilevel"/>
    <w:tmpl w:val="0AC8D910"/>
    <w:lvl w:ilvl="0" w:tplc="C82A661E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979017">
    <w:abstractNumId w:val="0"/>
  </w:num>
  <w:num w:numId="2" w16cid:durableId="577404567">
    <w:abstractNumId w:val="2"/>
  </w:num>
  <w:num w:numId="3" w16cid:durableId="1392581758">
    <w:abstractNumId w:val="3"/>
  </w:num>
  <w:num w:numId="4" w16cid:durableId="32748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BB"/>
    <w:rsid w:val="0000354F"/>
    <w:rsid w:val="00003B3A"/>
    <w:rsid w:val="000055AF"/>
    <w:rsid w:val="00052081"/>
    <w:rsid w:val="0005730C"/>
    <w:rsid w:val="00063084"/>
    <w:rsid w:val="000635AD"/>
    <w:rsid w:val="00064DFA"/>
    <w:rsid w:val="0008083F"/>
    <w:rsid w:val="000A06CE"/>
    <w:rsid w:val="000A1056"/>
    <w:rsid w:val="000B57BB"/>
    <w:rsid w:val="000C37B1"/>
    <w:rsid w:val="000D67FD"/>
    <w:rsid w:val="00113528"/>
    <w:rsid w:val="00115026"/>
    <w:rsid w:val="00127710"/>
    <w:rsid w:val="001316CB"/>
    <w:rsid w:val="00132D0D"/>
    <w:rsid w:val="00134773"/>
    <w:rsid w:val="0013513A"/>
    <w:rsid w:val="00143ADB"/>
    <w:rsid w:val="00145EC1"/>
    <w:rsid w:val="00152D05"/>
    <w:rsid w:val="001568DB"/>
    <w:rsid w:val="0015732B"/>
    <w:rsid w:val="001702ED"/>
    <w:rsid w:val="001729C1"/>
    <w:rsid w:val="00172B6B"/>
    <w:rsid w:val="00177793"/>
    <w:rsid w:val="0018059A"/>
    <w:rsid w:val="00180DB3"/>
    <w:rsid w:val="00181B64"/>
    <w:rsid w:val="001830CC"/>
    <w:rsid w:val="0018456F"/>
    <w:rsid w:val="00190E41"/>
    <w:rsid w:val="001921EC"/>
    <w:rsid w:val="00192F53"/>
    <w:rsid w:val="001930C2"/>
    <w:rsid w:val="00194386"/>
    <w:rsid w:val="001946A8"/>
    <w:rsid w:val="001B2B80"/>
    <w:rsid w:val="001B52A9"/>
    <w:rsid w:val="001B530A"/>
    <w:rsid w:val="001C60D9"/>
    <w:rsid w:val="001D68B6"/>
    <w:rsid w:val="002000CA"/>
    <w:rsid w:val="002002F3"/>
    <w:rsid w:val="002150F3"/>
    <w:rsid w:val="0023688B"/>
    <w:rsid w:val="002413D5"/>
    <w:rsid w:val="00245BC2"/>
    <w:rsid w:val="002552E3"/>
    <w:rsid w:val="002661EF"/>
    <w:rsid w:val="0027169F"/>
    <w:rsid w:val="00283BE2"/>
    <w:rsid w:val="002869DC"/>
    <w:rsid w:val="00291862"/>
    <w:rsid w:val="00292B09"/>
    <w:rsid w:val="00294ABE"/>
    <w:rsid w:val="002A0D63"/>
    <w:rsid w:val="002C33D8"/>
    <w:rsid w:val="002D1905"/>
    <w:rsid w:val="002E69D9"/>
    <w:rsid w:val="002F1726"/>
    <w:rsid w:val="002F3DAA"/>
    <w:rsid w:val="002F754E"/>
    <w:rsid w:val="00304ED3"/>
    <w:rsid w:val="00305657"/>
    <w:rsid w:val="00315576"/>
    <w:rsid w:val="00317839"/>
    <w:rsid w:val="00320555"/>
    <w:rsid w:val="00322553"/>
    <w:rsid w:val="00322F0C"/>
    <w:rsid w:val="00323621"/>
    <w:rsid w:val="0032644D"/>
    <w:rsid w:val="00326F99"/>
    <w:rsid w:val="00334B69"/>
    <w:rsid w:val="00341A43"/>
    <w:rsid w:val="003572E7"/>
    <w:rsid w:val="00357FBE"/>
    <w:rsid w:val="003621C3"/>
    <w:rsid w:val="003664D7"/>
    <w:rsid w:val="00367095"/>
    <w:rsid w:val="003726C1"/>
    <w:rsid w:val="003744DF"/>
    <w:rsid w:val="00381D0E"/>
    <w:rsid w:val="003962FE"/>
    <w:rsid w:val="003A6352"/>
    <w:rsid w:val="003A7CC2"/>
    <w:rsid w:val="003B1352"/>
    <w:rsid w:val="003B7053"/>
    <w:rsid w:val="003C2F3C"/>
    <w:rsid w:val="003D0A37"/>
    <w:rsid w:val="003D3D90"/>
    <w:rsid w:val="003E1E10"/>
    <w:rsid w:val="003E4632"/>
    <w:rsid w:val="003F59CC"/>
    <w:rsid w:val="00426A90"/>
    <w:rsid w:val="00444C21"/>
    <w:rsid w:val="00463AC9"/>
    <w:rsid w:val="00473376"/>
    <w:rsid w:val="004733DC"/>
    <w:rsid w:val="004749AA"/>
    <w:rsid w:val="00476E3E"/>
    <w:rsid w:val="00482437"/>
    <w:rsid w:val="004832F0"/>
    <w:rsid w:val="004834A2"/>
    <w:rsid w:val="004901A8"/>
    <w:rsid w:val="00492BE1"/>
    <w:rsid w:val="004A3821"/>
    <w:rsid w:val="004B31CA"/>
    <w:rsid w:val="004B5CE4"/>
    <w:rsid w:val="004D284F"/>
    <w:rsid w:val="004D438D"/>
    <w:rsid w:val="004D7B66"/>
    <w:rsid w:val="004E00EA"/>
    <w:rsid w:val="004E6673"/>
    <w:rsid w:val="004F5F91"/>
    <w:rsid w:val="00505430"/>
    <w:rsid w:val="00510617"/>
    <w:rsid w:val="005218BE"/>
    <w:rsid w:val="00525964"/>
    <w:rsid w:val="00525F51"/>
    <w:rsid w:val="00531DCB"/>
    <w:rsid w:val="00540758"/>
    <w:rsid w:val="005501FE"/>
    <w:rsid w:val="0055767A"/>
    <w:rsid w:val="00574AA3"/>
    <w:rsid w:val="00580713"/>
    <w:rsid w:val="00586C9A"/>
    <w:rsid w:val="005A46DD"/>
    <w:rsid w:val="005A554E"/>
    <w:rsid w:val="005C3CFF"/>
    <w:rsid w:val="005C6983"/>
    <w:rsid w:val="005D3B99"/>
    <w:rsid w:val="005D60BD"/>
    <w:rsid w:val="005D64E2"/>
    <w:rsid w:val="005D741A"/>
    <w:rsid w:val="005E4A7B"/>
    <w:rsid w:val="005E659F"/>
    <w:rsid w:val="005F06E5"/>
    <w:rsid w:val="005F203E"/>
    <w:rsid w:val="005F5A3D"/>
    <w:rsid w:val="00601F74"/>
    <w:rsid w:val="00610B16"/>
    <w:rsid w:val="00614C3C"/>
    <w:rsid w:val="00623C92"/>
    <w:rsid w:val="0063412D"/>
    <w:rsid w:val="00634B3C"/>
    <w:rsid w:val="00654AF5"/>
    <w:rsid w:val="00655545"/>
    <w:rsid w:val="0066100E"/>
    <w:rsid w:val="00662810"/>
    <w:rsid w:val="00662D20"/>
    <w:rsid w:val="00665855"/>
    <w:rsid w:val="0066670D"/>
    <w:rsid w:val="006721DB"/>
    <w:rsid w:val="00692A68"/>
    <w:rsid w:val="00693FAE"/>
    <w:rsid w:val="00694F4C"/>
    <w:rsid w:val="006A1ECA"/>
    <w:rsid w:val="006A4C6C"/>
    <w:rsid w:val="006B29AF"/>
    <w:rsid w:val="006B3C10"/>
    <w:rsid w:val="006C14F7"/>
    <w:rsid w:val="006D2897"/>
    <w:rsid w:val="006D45FE"/>
    <w:rsid w:val="006D6D8A"/>
    <w:rsid w:val="006D7821"/>
    <w:rsid w:val="006F1C05"/>
    <w:rsid w:val="007001D3"/>
    <w:rsid w:val="007105B5"/>
    <w:rsid w:val="007115E3"/>
    <w:rsid w:val="00742FBB"/>
    <w:rsid w:val="0074544B"/>
    <w:rsid w:val="00756F93"/>
    <w:rsid w:val="00777442"/>
    <w:rsid w:val="007776B5"/>
    <w:rsid w:val="00777D61"/>
    <w:rsid w:val="00782ED1"/>
    <w:rsid w:val="00794CF4"/>
    <w:rsid w:val="007A0F0F"/>
    <w:rsid w:val="007B1F91"/>
    <w:rsid w:val="007B7730"/>
    <w:rsid w:val="007D0CA0"/>
    <w:rsid w:val="007D7200"/>
    <w:rsid w:val="007D7CA0"/>
    <w:rsid w:val="007E34AE"/>
    <w:rsid w:val="007E3B6E"/>
    <w:rsid w:val="00801489"/>
    <w:rsid w:val="00807E22"/>
    <w:rsid w:val="0081346D"/>
    <w:rsid w:val="0081439C"/>
    <w:rsid w:val="0081525F"/>
    <w:rsid w:val="00834A6D"/>
    <w:rsid w:val="00842EEA"/>
    <w:rsid w:val="00847BBC"/>
    <w:rsid w:val="008653A5"/>
    <w:rsid w:val="0087219D"/>
    <w:rsid w:val="00874E70"/>
    <w:rsid w:val="00886C94"/>
    <w:rsid w:val="00891E71"/>
    <w:rsid w:val="008A2735"/>
    <w:rsid w:val="008A42A6"/>
    <w:rsid w:val="008B564C"/>
    <w:rsid w:val="008C0C7C"/>
    <w:rsid w:val="008D3243"/>
    <w:rsid w:val="008E5091"/>
    <w:rsid w:val="00902678"/>
    <w:rsid w:val="00913359"/>
    <w:rsid w:val="00920522"/>
    <w:rsid w:val="00920EBB"/>
    <w:rsid w:val="009226F0"/>
    <w:rsid w:val="00934C58"/>
    <w:rsid w:val="0093666B"/>
    <w:rsid w:val="00940FEC"/>
    <w:rsid w:val="00944009"/>
    <w:rsid w:val="009557FE"/>
    <w:rsid w:val="0095601E"/>
    <w:rsid w:val="009712BD"/>
    <w:rsid w:val="00972D89"/>
    <w:rsid w:val="00992F6A"/>
    <w:rsid w:val="009A5BDC"/>
    <w:rsid w:val="009C7FB1"/>
    <w:rsid w:val="009D1639"/>
    <w:rsid w:val="009D43C9"/>
    <w:rsid w:val="009D5C6D"/>
    <w:rsid w:val="009E355C"/>
    <w:rsid w:val="009E6296"/>
    <w:rsid w:val="00A00A5E"/>
    <w:rsid w:val="00A01861"/>
    <w:rsid w:val="00A05380"/>
    <w:rsid w:val="00A162C3"/>
    <w:rsid w:val="00A3222A"/>
    <w:rsid w:val="00A346C2"/>
    <w:rsid w:val="00A42048"/>
    <w:rsid w:val="00A528B6"/>
    <w:rsid w:val="00A602BE"/>
    <w:rsid w:val="00A62DFC"/>
    <w:rsid w:val="00A841B5"/>
    <w:rsid w:val="00A913A1"/>
    <w:rsid w:val="00A94741"/>
    <w:rsid w:val="00AB4637"/>
    <w:rsid w:val="00AC2E06"/>
    <w:rsid w:val="00AC539D"/>
    <w:rsid w:val="00AD0C7B"/>
    <w:rsid w:val="00AD0CE5"/>
    <w:rsid w:val="00AD41E4"/>
    <w:rsid w:val="00AF2024"/>
    <w:rsid w:val="00B02E5C"/>
    <w:rsid w:val="00B11AE2"/>
    <w:rsid w:val="00B20C30"/>
    <w:rsid w:val="00B21AD1"/>
    <w:rsid w:val="00B267CD"/>
    <w:rsid w:val="00B2749F"/>
    <w:rsid w:val="00B32CBB"/>
    <w:rsid w:val="00B446B9"/>
    <w:rsid w:val="00B55681"/>
    <w:rsid w:val="00B672C5"/>
    <w:rsid w:val="00B75131"/>
    <w:rsid w:val="00B8648F"/>
    <w:rsid w:val="00BA125B"/>
    <w:rsid w:val="00BA5347"/>
    <w:rsid w:val="00BB20D8"/>
    <w:rsid w:val="00BB5D07"/>
    <w:rsid w:val="00BB7FD2"/>
    <w:rsid w:val="00BC0302"/>
    <w:rsid w:val="00BD01DB"/>
    <w:rsid w:val="00BD3474"/>
    <w:rsid w:val="00BD63A2"/>
    <w:rsid w:val="00BD6556"/>
    <w:rsid w:val="00BD719D"/>
    <w:rsid w:val="00BF1FBC"/>
    <w:rsid w:val="00BF4793"/>
    <w:rsid w:val="00BF480E"/>
    <w:rsid w:val="00C04CD9"/>
    <w:rsid w:val="00C1704D"/>
    <w:rsid w:val="00C20D13"/>
    <w:rsid w:val="00C27DA0"/>
    <w:rsid w:val="00C313E9"/>
    <w:rsid w:val="00C31A75"/>
    <w:rsid w:val="00C36454"/>
    <w:rsid w:val="00C376C8"/>
    <w:rsid w:val="00C40FB7"/>
    <w:rsid w:val="00C4465E"/>
    <w:rsid w:val="00C44872"/>
    <w:rsid w:val="00C52CC4"/>
    <w:rsid w:val="00C5606D"/>
    <w:rsid w:val="00C56146"/>
    <w:rsid w:val="00C67683"/>
    <w:rsid w:val="00C8156F"/>
    <w:rsid w:val="00C9031C"/>
    <w:rsid w:val="00CA707A"/>
    <w:rsid w:val="00CC4365"/>
    <w:rsid w:val="00CD42CB"/>
    <w:rsid w:val="00CD63C0"/>
    <w:rsid w:val="00CD6BCC"/>
    <w:rsid w:val="00CE1041"/>
    <w:rsid w:val="00CE23DA"/>
    <w:rsid w:val="00CE7EEB"/>
    <w:rsid w:val="00CF0575"/>
    <w:rsid w:val="00CF6397"/>
    <w:rsid w:val="00CF68A5"/>
    <w:rsid w:val="00D05547"/>
    <w:rsid w:val="00D209C7"/>
    <w:rsid w:val="00D309BE"/>
    <w:rsid w:val="00D34DE2"/>
    <w:rsid w:val="00D44785"/>
    <w:rsid w:val="00D50803"/>
    <w:rsid w:val="00D7170A"/>
    <w:rsid w:val="00D76AF2"/>
    <w:rsid w:val="00DA094F"/>
    <w:rsid w:val="00DA0CEF"/>
    <w:rsid w:val="00DA31A5"/>
    <w:rsid w:val="00DA44DE"/>
    <w:rsid w:val="00DA6659"/>
    <w:rsid w:val="00DB2264"/>
    <w:rsid w:val="00DB75A7"/>
    <w:rsid w:val="00DD019E"/>
    <w:rsid w:val="00DD2086"/>
    <w:rsid w:val="00DE2AE6"/>
    <w:rsid w:val="00DE3E43"/>
    <w:rsid w:val="00DE429C"/>
    <w:rsid w:val="00DE56AB"/>
    <w:rsid w:val="00DE6877"/>
    <w:rsid w:val="00DE7B33"/>
    <w:rsid w:val="00DF554F"/>
    <w:rsid w:val="00E0080A"/>
    <w:rsid w:val="00E00985"/>
    <w:rsid w:val="00E02E04"/>
    <w:rsid w:val="00E04782"/>
    <w:rsid w:val="00E1348B"/>
    <w:rsid w:val="00E26399"/>
    <w:rsid w:val="00E333A1"/>
    <w:rsid w:val="00E34093"/>
    <w:rsid w:val="00E341FE"/>
    <w:rsid w:val="00E46AE2"/>
    <w:rsid w:val="00E47B88"/>
    <w:rsid w:val="00E52A12"/>
    <w:rsid w:val="00E604F6"/>
    <w:rsid w:val="00E830CD"/>
    <w:rsid w:val="00E9643D"/>
    <w:rsid w:val="00E972F9"/>
    <w:rsid w:val="00EA519E"/>
    <w:rsid w:val="00EA7988"/>
    <w:rsid w:val="00EB709A"/>
    <w:rsid w:val="00ED3184"/>
    <w:rsid w:val="00ED6BCC"/>
    <w:rsid w:val="00EE6328"/>
    <w:rsid w:val="00EE6668"/>
    <w:rsid w:val="00EF0A95"/>
    <w:rsid w:val="00EF1A9B"/>
    <w:rsid w:val="00EF2DCA"/>
    <w:rsid w:val="00F03B27"/>
    <w:rsid w:val="00F06712"/>
    <w:rsid w:val="00F11E3F"/>
    <w:rsid w:val="00F22F0D"/>
    <w:rsid w:val="00F242CF"/>
    <w:rsid w:val="00F30CE3"/>
    <w:rsid w:val="00F3101F"/>
    <w:rsid w:val="00F40954"/>
    <w:rsid w:val="00F44AA9"/>
    <w:rsid w:val="00F463DA"/>
    <w:rsid w:val="00F4641E"/>
    <w:rsid w:val="00F51D24"/>
    <w:rsid w:val="00F64918"/>
    <w:rsid w:val="00F65DEE"/>
    <w:rsid w:val="00F66404"/>
    <w:rsid w:val="00F80556"/>
    <w:rsid w:val="00F933AC"/>
    <w:rsid w:val="00F97497"/>
    <w:rsid w:val="00FA09D1"/>
    <w:rsid w:val="00FA1C5B"/>
    <w:rsid w:val="00FA3BB2"/>
    <w:rsid w:val="00FB0B9B"/>
    <w:rsid w:val="00FB2E73"/>
    <w:rsid w:val="00FB79E1"/>
    <w:rsid w:val="00FC1807"/>
    <w:rsid w:val="00FC22E0"/>
    <w:rsid w:val="00FE6E7B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07CE"/>
  <w15:docId w15:val="{6FF87B9D-B72D-4D3C-BE75-E85DFA50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4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C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52A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2A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2A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52A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9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34DE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A0F0F"/>
    <w:rPr>
      <w:i/>
      <w:iCs/>
    </w:rPr>
  </w:style>
  <w:style w:type="character" w:styleId="Strong">
    <w:name w:val="Strong"/>
    <w:basedOn w:val="DefaultParagraphFont"/>
    <w:uiPriority w:val="22"/>
    <w:qFormat/>
    <w:rsid w:val="007A0F0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A0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F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0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C33D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2F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2FBB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42FBB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Times New Roman"/>
      <w:sz w:val="24"/>
      <w:szCs w:val="24"/>
      <w:lang w:val="en-US"/>
    </w:rPr>
  </w:style>
  <w:style w:type="character" w:customStyle="1" w:styleId="type">
    <w:name w:val="type"/>
    <w:rsid w:val="00742FBB"/>
  </w:style>
  <w:style w:type="character" w:customStyle="1" w:styleId="personname">
    <w:name w:val="person_name"/>
    <w:rsid w:val="00742FBB"/>
  </w:style>
  <w:style w:type="paragraph" w:styleId="Revision">
    <w:name w:val="Revision"/>
    <w:hidden/>
    <w:uiPriority w:val="99"/>
    <w:semiHidden/>
    <w:rsid w:val="005A554E"/>
    <w:pPr>
      <w:spacing w:after="0" w:line="240" w:lineRule="auto"/>
    </w:pPr>
  </w:style>
  <w:style w:type="paragraph" w:customStyle="1" w:styleId="MDPI12title">
    <w:name w:val="MDPI_1.2_title"/>
    <w:next w:val="Normal"/>
    <w:qFormat/>
    <w:rsid w:val="00C9031C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C9031C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val="en-US" w:eastAsia="de-DE" w:bidi="en-US"/>
    </w:rPr>
  </w:style>
  <w:style w:type="paragraph" w:customStyle="1" w:styleId="MDPI61Citation">
    <w:name w:val="MDPI_6.1_Citation"/>
    <w:qFormat/>
    <w:rsid w:val="00C9031C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63Notes">
    <w:name w:val="MDPI_6.3_Notes"/>
    <w:qFormat/>
    <w:rsid w:val="00C9031C"/>
    <w:pPr>
      <w:adjustRightInd w:val="0"/>
      <w:snapToGrid w:val="0"/>
      <w:spacing w:after="120" w:line="240" w:lineRule="atLeast"/>
      <w:ind w:right="113"/>
    </w:pPr>
    <w:rPr>
      <w:rFonts w:ascii="Palatino Linotype" w:eastAsia="SimSun" w:hAnsi="Palatino Linotype" w:cs="Times New Roman"/>
      <w:snapToGrid w:val="0"/>
      <w:color w:val="000000"/>
      <w:sz w:val="14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0170">
              <w:marLeft w:val="0"/>
              <w:marRight w:val="21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0DED9"/>
                <w:right w:val="none" w:sz="0" w:space="0" w:color="auto"/>
              </w:divBdr>
            </w:div>
          </w:divsChild>
        </w:div>
      </w:divsChild>
    </w:div>
    <w:div w:id="1290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885">
              <w:marLeft w:val="0"/>
              <w:marRight w:val="21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0DED9"/>
                <w:right w:val="none" w:sz="0" w:space="0" w:color="auto"/>
              </w:divBdr>
            </w:div>
          </w:divsChild>
        </w:div>
      </w:divsChild>
    </w:div>
    <w:div w:id="1596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full/10.1080/20565607.2025.2520670" TargetMode="External"/><Relationship Id="rId13" Type="http://schemas.openxmlformats.org/officeDocument/2006/relationships/hyperlink" Target="https://www.ox.ac.uk/news/2025-02-25-expert-comment-interdisciplinary-research-approach-key-tackling-global-challenges" TargetMode="External"/><Relationship Id="rId18" Type="http://schemas.openxmlformats.org/officeDocument/2006/relationships/hyperlink" Target="https://doi.org/10.1080/09654313.2021.191195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:10.4337/9781800377486" TargetMode="External"/><Relationship Id="rId17" Type="http://schemas.openxmlformats.org/officeDocument/2006/relationships/hyperlink" Target="https://doi.org/10.4324/97810031114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08/IJTC-12-2021-290" TargetMode="External"/><Relationship Id="rId20" Type="http://schemas.openxmlformats.org/officeDocument/2006/relationships/hyperlink" Target="https://doi.org/10.1016/j.annals.2009.05.0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annals.2025.1039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4337/9781803926742" TargetMode="External"/><Relationship Id="rId10" Type="http://schemas.openxmlformats.org/officeDocument/2006/relationships/hyperlink" Target="mailto:vzylc@unisa.ac.za" TargetMode="External"/><Relationship Id="rId19" Type="http://schemas.openxmlformats.org/officeDocument/2006/relationships/hyperlink" Target="https://doi.org/10.1016/j.tourman.2004.05.00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coca-stefaniak@gre.ac.uk" TargetMode="External"/><Relationship Id="rId14" Type="http://schemas.openxmlformats.org/officeDocument/2006/relationships/hyperlink" Target="https://doi.org/10.1371/journal.pbio.300038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7C72-15E9-430C-A937-4AFB97B9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Coca</dc:creator>
  <cp:lastModifiedBy>Andres Coca Stefaniak</cp:lastModifiedBy>
  <cp:revision>8</cp:revision>
  <dcterms:created xsi:type="dcterms:W3CDTF">2025-06-18T18:16:00Z</dcterms:created>
  <dcterms:modified xsi:type="dcterms:W3CDTF">2025-07-10T15:58:00Z</dcterms:modified>
</cp:coreProperties>
</file>