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A0" w:rsidRDefault="00525CA0" w:rsidP="00525CA0"/>
    <w:p w:rsidR="00525CA0" w:rsidRDefault="00525CA0" w:rsidP="00525CA0"/>
    <w:p w:rsidR="00525CA0" w:rsidRDefault="00525CA0" w:rsidP="00525CA0"/>
    <w:p w:rsidR="00213DF7" w:rsidRPr="00323E70" w:rsidRDefault="00213DF7" w:rsidP="00213DF7">
      <w:pPr>
        <w:jc w:val="center"/>
        <w:rPr>
          <w:rFonts w:ascii="Lucida Sans Unicode" w:hAnsi="Lucida Sans Unicode" w:cs="Lucida Sans Unicode"/>
          <w:color w:val="FF0000"/>
          <w:sz w:val="28"/>
          <w:szCs w:val="28"/>
        </w:rPr>
      </w:pPr>
      <w:r w:rsidRPr="00323E70">
        <w:rPr>
          <w:rFonts w:ascii="Lucida Sans Unicode" w:hAnsi="Lucida Sans Unicode" w:cs="Lucida Sans Unicode"/>
          <w:color w:val="FF0000"/>
          <w:sz w:val="28"/>
          <w:szCs w:val="28"/>
        </w:rPr>
        <w:t>Raising the voice of labour</w:t>
      </w:r>
    </w:p>
    <w:p w:rsidR="00213DF7" w:rsidRPr="00612751" w:rsidRDefault="00213DF7" w:rsidP="00213DF7">
      <w:pPr>
        <w:jc w:val="center"/>
        <w:rPr>
          <w:rFonts w:ascii="Trebuchet MS" w:hAnsi="Trebuchet MS" w:cs="Lucida Sans Unicode"/>
          <w:color w:val="FF0000"/>
          <w:szCs w:val="22"/>
        </w:rPr>
      </w:pPr>
    </w:p>
    <w:p w:rsidR="00213DF7" w:rsidRPr="00323E70" w:rsidRDefault="00213DF7" w:rsidP="00213DF7">
      <w:pPr>
        <w:jc w:val="center"/>
        <w:rPr>
          <w:rFonts w:ascii="Trebuchet MS" w:hAnsi="Trebuchet MS" w:cs="Lucida Sans Unicode"/>
          <w:szCs w:val="22"/>
        </w:rPr>
      </w:pPr>
      <w:r w:rsidRPr="00323E70">
        <w:rPr>
          <w:rFonts w:ascii="Trebuchet MS" w:hAnsi="Trebuchet MS" w:cs="Lucida Sans Unicode"/>
          <w:szCs w:val="22"/>
        </w:rPr>
        <w:t>Jane Lethbridge</w:t>
      </w:r>
    </w:p>
    <w:p w:rsidR="00213DF7" w:rsidRPr="00323E70" w:rsidRDefault="00213DF7" w:rsidP="00213DF7">
      <w:pPr>
        <w:jc w:val="center"/>
        <w:rPr>
          <w:rFonts w:ascii="Trebuchet MS" w:hAnsi="Trebuchet MS" w:cs="Lucida Sans Unicode"/>
          <w:szCs w:val="22"/>
        </w:rPr>
      </w:pPr>
      <w:r w:rsidRPr="00323E70">
        <w:rPr>
          <w:rFonts w:ascii="Trebuchet MS" w:hAnsi="Trebuchet MS" w:cs="Lucida Sans Unicode"/>
          <w:szCs w:val="22"/>
        </w:rPr>
        <w:t>Senior Research Fellow</w:t>
      </w:r>
    </w:p>
    <w:p w:rsidR="00213DF7" w:rsidRPr="00323E70" w:rsidRDefault="00213DF7" w:rsidP="00213DF7">
      <w:pPr>
        <w:jc w:val="center"/>
        <w:rPr>
          <w:rFonts w:ascii="Trebuchet MS" w:hAnsi="Trebuchet MS" w:cs="Lucida Sans Unicode"/>
          <w:szCs w:val="22"/>
        </w:rPr>
      </w:pPr>
      <w:r w:rsidRPr="00323E70">
        <w:rPr>
          <w:rFonts w:ascii="Trebuchet MS" w:hAnsi="Trebuchet MS" w:cs="Lucida Sans Unicode"/>
          <w:szCs w:val="22"/>
        </w:rPr>
        <w:t>Public Services International Research Unit (PSIRU)</w:t>
      </w:r>
    </w:p>
    <w:p w:rsidR="00213DF7" w:rsidRPr="00323E70" w:rsidRDefault="00213DF7" w:rsidP="00213DF7">
      <w:pPr>
        <w:jc w:val="center"/>
        <w:rPr>
          <w:rFonts w:ascii="Trebuchet MS" w:hAnsi="Trebuchet MS" w:cs="Lucida Sans Unicode"/>
          <w:szCs w:val="22"/>
        </w:rPr>
      </w:pPr>
      <w:smartTag w:uri="urn:schemas-microsoft-com:office:smarttags" w:element="place">
        <w:smartTag w:uri="urn:schemas-microsoft-com:office:smarttags" w:element="PlaceName">
          <w:r w:rsidRPr="00323E70">
            <w:rPr>
              <w:rFonts w:ascii="Trebuchet MS" w:hAnsi="Trebuchet MS" w:cs="Lucida Sans Unicode"/>
              <w:szCs w:val="22"/>
            </w:rPr>
            <w:t>Business</w:t>
          </w:r>
        </w:smartTag>
        <w:r w:rsidRPr="00323E70">
          <w:rPr>
            <w:rFonts w:ascii="Trebuchet MS" w:hAnsi="Trebuchet MS" w:cs="Lucida Sans Unicode"/>
            <w:szCs w:val="22"/>
          </w:rPr>
          <w:t xml:space="preserve"> </w:t>
        </w:r>
        <w:smartTag w:uri="urn:schemas-microsoft-com:office:smarttags" w:element="PlaceType">
          <w:r w:rsidRPr="00323E70">
            <w:rPr>
              <w:rFonts w:ascii="Trebuchet MS" w:hAnsi="Trebuchet MS" w:cs="Lucida Sans Unicode"/>
              <w:szCs w:val="22"/>
            </w:rPr>
            <w:t>School</w:t>
          </w:r>
        </w:smartTag>
      </w:smartTag>
      <w:r w:rsidRPr="00323E70">
        <w:rPr>
          <w:rFonts w:ascii="Trebuchet MS" w:hAnsi="Trebuchet MS" w:cs="Lucida Sans Unicode"/>
          <w:szCs w:val="22"/>
        </w:rPr>
        <w:t xml:space="preserve">, </w:t>
      </w:r>
      <w:smartTag w:uri="urn:schemas-microsoft-com:office:smarttags" w:element="place">
        <w:smartTag w:uri="urn:schemas-microsoft-com:office:smarttags" w:element="PlaceType">
          <w:r w:rsidRPr="00323E70">
            <w:rPr>
              <w:rFonts w:ascii="Trebuchet MS" w:hAnsi="Trebuchet MS" w:cs="Lucida Sans Unicode"/>
              <w:szCs w:val="22"/>
            </w:rPr>
            <w:t>University</w:t>
          </w:r>
        </w:smartTag>
        <w:r w:rsidRPr="00323E70">
          <w:rPr>
            <w:rFonts w:ascii="Trebuchet MS" w:hAnsi="Trebuchet MS" w:cs="Lucida Sans Unicode"/>
            <w:szCs w:val="22"/>
          </w:rPr>
          <w:t xml:space="preserve"> of </w:t>
        </w:r>
        <w:smartTag w:uri="urn:schemas-microsoft-com:office:smarttags" w:element="PlaceName">
          <w:r w:rsidRPr="00323E70">
            <w:rPr>
              <w:rFonts w:ascii="Trebuchet MS" w:hAnsi="Trebuchet MS" w:cs="Lucida Sans Unicode"/>
              <w:szCs w:val="22"/>
            </w:rPr>
            <w:t>Greenwich</w:t>
          </w:r>
        </w:smartTag>
      </w:smartTag>
    </w:p>
    <w:p w:rsidR="00213DF7" w:rsidRPr="00323E70" w:rsidRDefault="00213DF7" w:rsidP="00213DF7">
      <w:pPr>
        <w:jc w:val="center"/>
        <w:rPr>
          <w:rFonts w:ascii="Lucida Sans Unicode" w:hAnsi="Lucida Sans Unicode" w:cs="Lucida Sans Unicode"/>
          <w:szCs w:val="22"/>
        </w:rPr>
      </w:pPr>
      <w:hyperlink r:id="rId7" w:history="1">
        <w:r w:rsidRPr="00323E70">
          <w:rPr>
            <w:rStyle w:val="Hyperlink"/>
            <w:rFonts w:ascii="Trebuchet MS" w:hAnsi="Trebuchet MS" w:cs="Lucida Sans Unicode"/>
            <w:szCs w:val="22"/>
          </w:rPr>
          <w:t>j.lethbridge@gre.ac.uk</w:t>
        </w:r>
      </w:hyperlink>
    </w:p>
    <w:p w:rsidR="00213DF7" w:rsidRDefault="00213DF7" w:rsidP="00213DF7">
      <w:pPr>
        <w:rPr>
          <w:rFonts w:ascii="Trebuchet MS" w:hAnsi="Trebuchet MS" w:cs="Lucida Sans Unicode"/>
          <w:szCs w:val="22"/>
        </w:rPr>
      </w:pPr>
    </w:p>
    <w:p w:rsidR="00213DF7" w:rsidRPr="00612751" w:rsidRDefault="00213DF7" w:rsidP="00213DF7">
      <w:pPr>
        <w:rPr>
          <w:rFonts w:ascii="Trebuchet MS" w:hAnsi="Trebuchet MS" w:cs="Lucida Sans Unicode"/>
          <w:szCs w:val="22"/>
        </w:rPr>
      </w:pPr>
      <w:r w:rsidRPr="00612751">
        <w:rPr>
          <w:rFonts w:ascii="Trebuchet MS" w:hAnsi="Trebuchet MS" w:cs="Lucida Sans Unicode"/>
          <w:szCs w:val="22"/>
        </w:rPr>
        <w:t xml:space="preserve">Paper presented at: </w:t>
      </w:r>
      <w:r>
        <w:rPr>
          <w:rFonts w:ascii="Trebuchet MS" w:hAnsi="Trebuchet MS" w:cs="Lucida Sans Unicode"/>
          <w:szCs w:val="22"/>
        </w:rPr>
        <w:t>‘The Politics of Everyday Life in Global Politics’, 48</w:t>
      </w:r>
      <w:r w:rsidRPr="00323E70">
        <w:rPr>
          <w:rFonts w:ascii="Trebuchet MS" w:hAnsi="Trebuchet MS" w:cs="Lucida Sans Unicode"/>
          <w:szCs w:val="22"/>
          <w:vertAlign w:val="superscript"/>
        </w:rPr>
        <w:t>th</w:t>
      </w:r>
      <w:r>
        <w:rPr>
          <w:rFonts w:ascii="Trebuchet MS" w:hAnsi="Trebuchet MS" w:cs="Lucida Sans Unicode"/>
          <w:szCs w:val="22"/>
        </w:rPr>
        <w:t xml:space="preserve"> Annual  </w:t>
      </w:r>
      <w:r w:rsidRPr="00612751">
        <w:rPr>
          <w:rFonts w:ascii="Trebuchet MS" w:hAnsi="Trebuchet MS" w:cs="Lucida Sans Unicode"/>
          <w:szCs w:val="22"/>
        </w:rPr>
        <w:t>International Studies Association Convention</w:t>
      </w:r>
      <w:r>
        <w:rPr>
          <w:rFonts w:ascii="Trebuchet MS" w:hAnsi="Trebuchet MS" w:cs="Lucida Sans Unicode"/>
          <w:szCs w:val="22"/>
        </w:rPr>
        <w:t xml:space="preserve">, </w:t>
      </w:r>
      <w:r w:rsidRPr="00612751">
        <w:rPr>
          <w:rFonts w:ascii="Trebuchet MS" w:hAnsi="Trebuchet MS" w:cs="Lucida Sans Unicode"/>
          <w:szCs w:val="22"/>
        </w:rPr>
        <w:t>2</w:t>
      </w:r>
      <w:r>
        <w:rPr>
          <w:rFonts w:ascii="Trebuchet MS" w:hAnsi="Trebuchet MS" w:cs="Lucida Sans Unicode"/>
          <w:szCs w:val="22"/>
        </w:rPr>
        <w:t>8</w:t>
      </w:r>
      <w:r w:rsidRPr="00612751">
        <w:rPr>
          <w:rFonts w:ascii="Trebuchet MS" w:hAnsi="Trebuchet MS" w:cs="Lucida Sans Unicode"/>
          <w:szCs w:val="22"/>
        </w:rPr>
        <w:t xml:space="preserve"> February – </w:t>
      </w:r>
      <w:smartTag w:uri="urn:schemas-microsoft-com:office:smarttags" w:element="date">
        <w:smartTagPr>
          <w:attr w:name="Year" w:val="2007"/>
          <w:attr w:name="Day" w:val="3"/>
          <w:attr w:name="Month" w:val="3"/>
        </w:smartTagPr>
        <w:r w:rsidRPr="00612751">
          <w:rPr>
            <w:rFonts w:ascii="Trebuchet MS" w:hAnsi="Trebuchet MS" w:cs="Lucida Sans Unicode"/>
            <w:szCs w:val="22"/>
          </w:rPr>
          <w:t>3 March 2007</w:t>
        </w:r>
      </w:smartTag>
      <w:r>
        <w:rPr>
          <w:rFonts w:ascii="Trebuchet MS" w:hAnsi="Trebuchet MS" w:cs="Lucida Sans Unicode"/>
          <w:szCs w:val="22"/>
        </w:rPr>
        <w:t xml:space="preserve">, </w:t>
      </w:r>
    </w:p>
    <w:p w:rsidR="00213DF7" w:rsidRPr="00612751" w:rsidRDefault="00213DF7" w:rsidP="00213DF7">
      <w:pPr>
        <w:rPr>
          <w:rFonts w:ascii="Trebuchet MS" w:hAnsi="Trebuchet MS" w:cs="Lucida Sans Unicode"/>
          <w:szCs w:val="22"/>
        </w:rPr>
      </w:pPr>
      <w:smartTag w:uri="urn:schemas-microsoft-com:office:smarttags" w:element="place">
        <w:smartTag w:uri="urn:schemas-microsoft-com:office:smarttags" w:element="City">
          <w:r w:rsidRPr="00612751">
            <w:rPr>
              <w:rFonts w:ascii="Trebuchet MS" w:hAnsi="Trebuchet MS" w:cs="Lucida Sans Unicode"/>
              <w:szCs w:val="22"/>
            </w:rPr>
            <w:t>Chicago</w:t>
          </w:r>
        </w:smartTag>
        <w:r>
          <w:rPr>
            <w:rFonts w:ascii="Trebuchet MS" w:hAnsi="Trebuchet MS" w:cs="Lucida Sans Unicode"/>
            <w:szCs w:val="22"/>
          </w:rPr>
          <w:t xml:space="preserve">, </w:t>
        </w:r>
        <w:smartTag w:uri="urn:schemas-microsoft-com:office:smarttags" w:element="country-region">
          <w:r>
            <w:rPr>
              <w:rFonts w:ascii="Trebuchet MS" w:hAnsi="Trebuchet MS" w:cs="Lucida Sans Unicode"/>
              <w:szCs w:val="22"/>
            </w:rPr>
            <w:t>US</w:t>
          </w:r>
        </w:smartTag>
      </w:smartTag>
    </w:p>
    <w:p w:rsidR="00525CA0" w:rsidRDefault="00525CA0" w:rsidP="00525CA0">
      <w:pPr>
        <w:autoSpaceDE w:val="0"/>
        <w:autoSpaceDN w:val="0"/>
        <w:adjustRightInd w:val="0"/>
        <w:rPr>
          <w:rFonts w:ascii="Trebuchet MS" w:hAnsi="Trebuchet MS"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525CA0">
        <w:tc>
          <w:tcPr>
            <w:tcW w:w="9288" w:type="dxa"/>
          </w:tcPr>
          <w:p w:rsidR="00213DF7" w:rsidRPr="004110A5" w:rsidRDefault="00213DF7" w:rsidP="00213DF7">
            <w:pPr>
              <w:rPr>
                <w:rFonts w:ascii="Trebuchet MS" w:hAnsi="Trebuchet MS"/>
                <w:b/>
                <w:sz w:val="28"/>
                <w:szCs w:val="28"/>
              </w:rPr>
            </w:pPr>
            <w:r w:rsidRPr="004110A5">
              <w:rPr>
                <w:rFonts w:ascii="Trebuchet MS" w:hAnsi="Trebuchet MS"/>
                <w:b/>
                <w:sz w:val="28"/>
                <w:szCs w:val="28"/>
              </w:rPr>
              <w:t>Abstract</w:t>
            </w:r>
          </w:p>
          <w:p w:rsidR="00213DF7" w:rsidRDefault="00213DF7" w:rsidP="00213DF7">
            <w:pPr>
              <w:rPr>
                <w:rFonts w:ascii="Trebuchet MS" w:hAnsi="Trebuchet MS"/>
                <w:szCs w:val="22"/>
              </w:rPr>
            </w:pPr>
          </w:p>
          <w:p w:rsidR="00213DF7" w:rsidRPr="00612751" w:rsidRDefault="00213DF7" w:rsidP="00213DF7">
            <w:pPr>
              <w:rPr>
                <w:rFonts w:ascii="Trebuchet MS" w:hAnsi="Trebuchet MS"/>
                <w:szCs w:val="22"/>
              </w:rPr>
            </w:pPr>
            <w:r w:rsidRPr="00612751">
              <w:rPr>
                <w:rFonts w:ascii="Trebuchet MS" w:hAnsi="Trebuchet MS"/>
                <w:szCs w:val="22"/>
              </w:rPr>
              <w:t xml:space="preserve">In 2006, for the first time at the International Studies Association Convention, there were three sessions on labour issues. The lack of a voice for labour in international studies is striking.  Even in studies of social movements, there is a muted acknowledgement of the role of trade unions.  </w:t>
            </w:r>
          </w:p>
          <w:p w:rsidR="00213DF7" w:rsidRPr="00612751" w:rsidRDefault="00213DF7" w:rsidP="00213DF7">
            <w:pPr>
              <w:rPr>
                <w:rFonts w:ascii="Trebuchet MS" w:hAnsi="Trebuchet MS"/>
                <w:szCs w:val="22"/>
              </w:rPr>
            </w:pPr>
          </w:p>
          <w:p w:rsidR="00213DF7" w:rsidRPr="00612751" w:rsidRDefault="00213DF7" w:rsidP="00213DF7">
            <w:pPr>
              <w:rPr>
                <w:rFonts w:ascii="Trebuchet MS" w:hAnsi="Trebuchet MS"/>
                <w:szCs w:val="22"/>
              </w:rPr>
            </w:pPr>
            <w:r w:rsidRPr="00612751">
              <w:rPr>
                <w:rFonts w:ascii="Trebuchet MS" w:hAnsi="Trebuchet MS"/>
                <w:szCs w:val="22"/>
              </w:rPr>
              <w:t>The socio-economic security of labour makes a major contribution to overall security concerns, yet it is not widely recognised. However, there are signs that multi-lateral agencies are beginning to recognise the importance of labour standards. The International Finance Corporation recently introduced core labour standards for companies receiving its loans.</w:t>
            </w:r>
            <w:r>
              <w:rPr>
                <w:rFonts w:ascii="Trebuchet MS" w:hAnsi="Trebuchet MS"/>
                <w:szCs w:val="22"/>
              </w:rPr>
              <w:t xml:space="preserve">  An analysis of some World Bank and other multilateral agency documents shows that there are two major approaches to labour issues emerging in international policy: labour standards and workers involvement in public services.  </w:t>
            </w:r>
          </w:p>
          <w:p w:rsidR="00213DF7" w:rsidRPr="00612751" w:rsidRDefault="00213DF7" w:rsidP="00213DF7">
            <w:pPr>
              <w:rPr>
                <w:rFonts w:ascii="Trebuchet MS" w:hAnsi="Trebuchet MS"/>
                <w:szCs w:val="22"/>
              </w:rPr>
            </w:pPr>
          </w:p>
          <w:p w:rsidR="00213DF7" w:rsidRPr="00612751" w:rsidRDefault="00213DF7" w:rsidP="00213DF7">
            <w:pPr>
              <w:rPr>
                <w:rFonts w:ascii="Trebuchet MS" w:hAnsi="Trebuchet MS"/>
                <w:szCs w:val="22"/>
              </w:rPr>
            </w:pPr>
            <w:r w:rsidRPr="00612751">
              <w:rPr>
                <w:rFonts w:ascii="Trebuchet MS" w:hAnsi="Trebuchet MS"/>
                <w:szCs w:val="22"/>
              </w:rPr>
              <w:t>This paper analyse</w:t>
            </w:r>
            <w:r>
              <w:rPr>
                <w:rFonts w:ascii="Trebuchet MS" w:hAnsi="Trebuchet MS"/>
                <w:szCs w:val="22"/>
              </w:rPr>
              <w:t>s</w:t>
            </w:r>
            <w:r w:rsidRPr="00612751">
              <w:rPr>
                <w:rFonts w:ascii="Trebuchet MS" w:hAnsi="Trebuchet MS"/>
                <w:szCs w:val="22"/>
              </w:rPr>
              <w:t xml:space="preserve"> and reflect</w:t>
            </w:r>
            <w:r>
              <w:rPr>
                <w:rFonts w:ascii="Trebuchet MS" w:hAnsi="Trebuchet MS"/>
                <w:szCs w:val="22"/>
              </w:rPr>
              <w:t>s</w:t>
            </w:r>
            <w:r w:rsidRPr="00612751">
              <w:rPr>
                <w:rFonts w:ascii="Trebuchet MS" w:hAnsi="Trebuchet MS"/>
                <w:szCs w:val="22"/>
              </w:rPr>
              <w:t xml:space="preserve"> on a research pro</w:t>
            </w:r>
            <w:r>
              <w:rPr>
                <w:rFonts w:ascii="Trebuchet MS" w:hAnsi="Trebuchet MS"/>
                <w:szCs w:val="22"/>
              </w:rPr>
              <w:t>ject,</w:t>
            </w:r>
            <w:r w:rsidRPr="00612751">
              <w:rPr>
                <w:rFonts w:ascii="Trebuchet MS" w:hAnsi="Trebuchet MS"/>
                <w:szCs w:val="22"/>
              </w:rPr>
              <w:t xml:space="preserve"> which was a partnership between the International Labour Office and an international trade union, Public Services International.  This set out to examine the impact of policies of liberalisation and privatisation on public sector workers.  The paper looks at the process of gathering and analysing data, the involvement of trade unions in this process and the responsibilities and issues that have emerged.  The results contribute to a growing body of evidence on how international policies impact on workers.</w:t>
            </w:r>
          </w:p>
          <w:p w:rsidR="00525CA0" w:rsidRDefault="00525CA0" w:rsidP="00525CA0">
            <w:pPr>
              <w:autoSpaceDE w:val="0"/>
              <w:autoSpaceDN w:val="0"/>
              <w:adjustRightInd w:val="0"/>
              <w:rPr>
                <w:rFonts w:ascii="Trebuchet MS" w:hAnsi="Trebuchet MS" w:cs="Courier New"/>
                <w:szCs w:val="22"/>
              </w:rPr>
            </w:pPr>
          </w:p>
        </w:tc>
      </w:tr>
    </w:tbl>
    <w:p w:rsidR="00525CA0" w:rsidRDefault="00525CA0" w:rsidP="00525CA0">
      <w:pPr>
        <w:autoSpaceDE w:val="0"/>
        <w:autoSpaceDN w:val="0"/>
        <w:adjustRightInd w:val="0"/>
        <w:rPr>
          <w:rFonts w:ascii="Trebuchet MS" w:hAnsi="Trebuchet MS" w:cs="Courier New"/>
          <w:szCs w:val="22"/>
        </w:rPr>
      </w:pPr>
    </w:p>
    <w:p w:rsidR="00525CA0" w:rsidRDefault="00525CA0" w:rsidP="00525CA0">
      <w:pPr>
        <w:rPr>
          <w:rFonts w:ascii="Trebuchet MS" w:hAnsi="Trebuchet MS"/>
          <w:szCs w:val="22"/>
        </w:rPr>
      </w:pPr>
    </w:p>
    <w:p w:rsidR="00525CA0" w:rsidRDefault="00525CA0" w:rsidP="00525CA0">
      <w:pPr>
        <w:rPr>
          <w:rFonts w:ascii="Trebuchet MS" w:hAnsi="Trebuchet MS"/>
          <w:szCs w:val="22"/>
        </w:rPr>
      </w:pPr>
    </w:p>
    <w:p w:rsidR="00525CA0" w:rsidRDefault="00525CA0" w:rsidP="00525CA0">
      <w:pPr>
        <w:rPr>
          <w:rFonts w:ascii="Trebuchet MS" w:hAnsi="Trebuchet MS"/>
          <w:szCs w:val="22"/>
        </w:rPr>
      </w:pPr>
    </w:p>
    <w:p w:rsidR="00B168B9" w:rsidRPr="00612751" w:rsidRDefault="00B168B9" w:rsidP="00B168B9">
      <w:pPr>
        <w:rPr>
          <w:rFonts w:ascii="Trebuchet MS" w:hAnsi="Trebuchet MS"/>
          <w:b/>
          <w:sz w:val="28"/>
          <w:szCs w:val="28"/>
          <w:u w:val="single"/>
        </w:rPr>
      </w:pPr>
      <w:r w:rsidRPr="00612751">
        <w:rPr>
          <w:rFonts w:ascii="Trebuchet MS" w:hAnsi="Trebuchet MS"/>
          <w:b/>
          <w:sz w:val="28"/>
          <w:szCs w:val="28"/>
          <w:u w:val="single"/>
        </w:rPr>
        <w:lastRenderedPageBreak/>
        <w:t>Raising the Voice of Labour</w:t>
      </w:r>
      <w:r>
        <w:rPr>
          <w:rFonts w:ascii="Trebuchet MS" w:hAnsi="Trebuchet MS"/>
          <w:b/>
          <w:sz w:val="28"/>
          <w:szCs w:val="28"/>
          <w:u w:val="single"/>
        </w:rPr>
        <w:t xml:space="preserve"> in international policy</w:t>
      </w:r>
    </w:p>
    <w:p w:rsidR="00B168B9" w:rsidRDefault="00B168B9" w:rsidP="00B168B9">
      <w:pPr>
        <w:rPr>
          <w:rFonts w:ascii="Trebuchet MS" w:hAnsi="Trebuchet MS"/>
          <w:b/>
          <w:szCs w:val="22"/>
          <w:u w:val="single"/>
        </w:rPr>
      </w:pPr>
    </w:p>
    <w:p w:rsidR="00B168B9" w:rsidRPr="00612751" w:rsidRDefault="00B168B9" w:rsidP="00B168B9">
      <w:pPr>
        <w:rPr>
          <w:rFonts w:ascii="Trebuchet MS" w:hAnsi="Trebuchet MS"/>
          <w:szCs w:val="22"/>
        </w:rPr>
      </w:pPr>
      <w:r w:rsidRPr="00612751">
        <w:rPr>
          <w:rFonts w:ascii="Trebuchet MS" w:hAnsi="Trebuchet MS"/>
          <w:szCs w:val="22"/>
        </w:rPr>
        <w:t xml:space="preserve">In 2006, for the first time at the International Studies Association Convention, there were three sessions on labour issues. The lack of a voice for labour in international studies is striking.  Even in studies of social movements, there is a muted acknowledgement of the role of trade unions.  </w:t>
      </w:r>
    </w:p>
    <w:p w:rsidR="00B168B9" w:rsidRDefault="00B168B9" w:rsidP="00B168B9">
      <w:pPr>
        <w:rPr>
          <w:rFonts w:ascii="Trebuchet MS" w:hAnsi="Trebuchet MS"/>
          <w:b/>
          <w:szCs w:val="22"/>
          <w:u w:val="single"/>
        </w:rPr>
      </w:pPr>
    </w:p>
    <w:p w:rsidR="00B168B9" w:rsidRDefault="00B168B9" w:rsidP="00B168B9">
      <w:pPr>
        <w:rPr>
          <w:rFonts w:ascii="Trebuchet MS" w:hAnsi="Trebuchet MS"/>
          <w:szCs w:val="22"/>
        </w:rPr>
      </w:pPr>
      <w:r>
        <w:rPr>
          <w:rFonts w:ascii="Trebuchet MS" w:hAnsi="Trebuchet MS"/>
          <w:szCs w:val="22"/>
        </w:rPr>
        <w:t>Considering labour issues within international studies immediately focuses attention on how s</w:t>
      </w:r>
      <w:r w:rsidRPr="00612751">
        <w:rPr>
          <w:rFonts w:ascii="Trebuchet MS" w:hAnsi="Trebuchet MS"/>
          <w:szCs w:val="22"/>
        </w:rPr>
        <w:t xml:space="preserve">tructural inequalities in the world system </w:t>
      </w:r>
      <w:r>
        <w:rPr>
          <w:rFonts w:ascii="Trebuchet MS" w:hAnsi="Trebuchet MS"/>
          <w:szCs w:val="22"/>
        </w:rPr>
        <w:t xml:space="preserve">are dealt with.  </w:t>
      </w:r>
      <w:r w:rsidRPr="00DA2940">
        <w:rPr>
          <w:rFonts w:ascii="Trebuchet MS" w:hAnsi="Trebuchet MS"/>
          <w:szCs w:val="22"/>
        </w:rPr>
        <w:t xml:space="preserve">Cox </w:t>
      </w:r>
      <w:r>
        <w:rPr>
          <w:rFonts w:ascii="Trebuchet MS" w:hAnsi="Trebuchet MS"/>
          <w:szCs w:val="22"/>
        </w:rPr>
        <w:t xml:space="preserve">(1989) </w:t>
      </w:r>
      <w:r w:rsidRPr="00612751">
        <w:rPr>
          <w:rFonts w:ascii="Trebuchet MS" w:hAnsi="Trebuchet MS" w:cs="Arial"/>
          <w:szCs w:val="22"/>
        </w:rPr>
        <w:t>criti</w:t>
      </w:r>
      <w:r>
        <w:rPr>
          <w:rFonts w:ascii="Trebuchet MS" w:hAnsi="Trebuchet MS" w:cs="Arial"/>
          <w:szCs w:val="22"/>
        </w:rPr>
        <w:t>cised</w:t>
      </w:r>
      <w:r w:rsidRPr="00612751">
        <w:rPr>
          <w:rFonts w:ascii="Trebuchet MS" w:hAnsi="Trebuchet MS" w:cs="Arial"/>
          <w:szCs w:val="22"/>
        </w:rPr>
        <w:t xml:space="preserve"> other </w:t>
      </w:r>
      <w:r w:rsidRPr="00DA2940">
        <w:rPr>
          <w:rFonts w:ascii="Trebuchet MS" w:hAnsi="Trebuchet MS" w:cs="Arial"/>
          <w:szCs w:val="22"/>
        </w:rPr>
        <w:t xml:space="preserve">more traditional accounts of </w:t>
      </w:r>
      <w:r>
        <w:rPr>
          <w:rFonts w:ascii="Trebuchet MS" w:hAnsi="Trebuchet MS" w:cs="Arial"/>
          <w:szCs w:val="22"/>
        </w:rPr>
        <w:t xml:space="preserve">international relations </w:t>
      </w:r>
      <w:r w:rsidRPr="00DA2940">
        <w:rPr>
          <w:rFonts w:ascii="Trebuchet MS" w:hAnsi="Trebuchet MS" w:cs="Arial"/>
          <w:szCs w:val="22"/>
        </w:rPr>
        <w:t>for failure to resolve issues of structural inequality in the international system</w:t>
      </w:r>
      <w:r w:rsidRPr="00612751">
        <w:rPr>
          <w:rFonts w:ascii="Trebuchet MS" w:hAnsi="Trebuchet MS" w:cs="Arial"/>
          <w:szCs w:val="22"/>
        </w:rPr>
        <w:t>.</w:t>
      </w:r>
      <w:r>
        <w:rPr>
          <w:rFonts w:ascii="Trebuchet MS" w:hAnsi="Trebuchet MS" w:cs="Arial"/>
          <w:szCs w:val="22"/>
        </w:rPr>
        <w:t xml:space="preserve">  </w:t>
      </w:r>
      <w:r w:rsidRPr="0071530F">
        <w:rPr>
          <w:rFonts w:ascii="Trebuchet MS" w:hAnsi="Trebuchet MS"/>
          <w:szCs w:val="22"/>
        </w:rPr>
        <w:t xml:space="preserve">Gills (2006) has called for a much more active promotion and pursuit of the concept </w:t>
      </w:r>
      <w:r>
        <w:rPr>
          <w:rFonts w:ascii="Trebuchet MS" w:hAnsi="Trebuchet MS"/>
          <w:szCs w:val="22"/>
        </w:rPr>
        <w:t>o</w:t>
      </w:r>
      <w:r w:rsidRPr="0071530F">
        <w:rPr>
          <w:rFonts w:ascii="Trebuchet MS" w:hAnsi="Trebuchet MS"/>
          <w:szCs w:val="22"/>
        </w:rPr>
        <w:t xml:space="preserve">f global justice, particularly exploring the relationships between global capitalism, global poverty and global justice. </w:t>
      </w:r>
      <w:r>
        <w:rPr>
          <w:rFonts w:ascii="Trebuchet MS" w:hAnsi="Trebuchet MS"/>
          <w:szCs w:val="22"/>
        </w:rPr>
        <w:t xml:space="preserve"> Labour issues are central to these debates about inequalities.  </w:t>
      </w:r>
      <w:r w:rsidRPr="00EB6ADA">
        <w:rPr>
          <w:rFonts w:ascii="Trebuchet MS" w:hAnsi="Trebuchet MS"/>
          <w:szCs w:val="22"/>
        </w:rPr>
        <w:t>There is a limited literature about labour and international political economy, with O’</w:t>
      </w:r>
      <w:r>
        <w:rPr>
          <w:rFonts w:ascii="Trebuchet MS" w:hAnsi="Trebuchet MS"/>
          <w:szCs w:val="22"/>
        </w:rPr>
        <w:t>B</w:t>
      </w:r>
      <w:r w:rsidRPr="00EB6ADA">
        <w:rPr>
          <w:rFonts w:ascii="Trebuchet MS" w:hAnsi="Trebuchet MS"/>
          <w:szCs w:val="22"/>
        </w:rPr>
        <w:t>rien (200</w:t>
      </w:r>
      <w:r>
        <w:rPr>
          <w:rFonts w:ascii="Trebuchet MS" w:hAnsi="Trebuchet MS"/>
          <w:szCs w:val="22"/>
        </w:rPr>
        <w:t>0</w:t>
      </w:r>
      <w:r w:rsidRPr="00EB6ADA">
        <w:rPr>
          <w:rFonts w:ascii="Trebuchet MS" w:hAnsi="Trebuchet MS"/>
          <w:szCs w:val="22"/>
        </w:rPr>
        <w:t xml:space="preserve">) being one of the leading </w:t>
      </w:r>
      <w:r>
        <w:rPr>
          <w:rFonts w:ascii="Trebuchet MS" w:hAnsi="Trebuchet MS"/>
          <w:szCs w:val="22"/>
        </w:rPr>
        <w:t>researchers</w:t>
      </w:r>
      <w:r w:rsidRPr="00EB6ADA">
        <w:rPr>
          <w:rFonts w:ascii="Trebuchet MS" w:hAnsi="Trebuchet MS"/>
          <w:szCs w:val="22"/>
        </w:rPr>
        <w:t xml:space="preserve"> of labour issues in the global economy.</w:t>
      </w:r>
      <w:r>
        <w:rPr>
          <w:rFonts w:ascii="Trebuchet MS" w:hAnsi="Trebuchet MS"/>
          <w:szCs w:val="22"/>
        </w:rPr>
        <w:t xml:space="preserve">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Labour issues could also be addressed through a security framework, just as health security, in relation to HIV/AIDS in </w:t>
      </w:r>
      <w:smartTag w:uri="urn:schemas-microsoft-com:office:smarttags" w:element="place">
        <w:r>
          <w:rPr>
            <w:rFonts w:ascii="Trebuchet MS" w:hAnsi="Trebuchet MS"/>
            <w:szCs w:val="22"/>
          </w:rPr>
          <w:t>Africa</w:t>
        </w:r>
      </w:smartTag>
      <w:r>
        <w:rPr>
          <w:rFonts w:ascii="Trebuchet MS" w:hAnsi="Trebuchet MS"/>
          <w:szCs w:val="22"/>
        </w:rPr>
        <w:t>, is being seen as an important type of “soft” security.  However, as the following analysis of World Bank and other multi-lateral agencies shows, there is limited acknowledgement of the wider impact of socio-economic workers’ insecurities in international policy.</w:t>
      </w:r>
    </w:p>
    <w:p w:rsidR="00B168B9" w:rsidRDefault="00B168B9" w:rsidP="00B168B9">
      <w:pPr>
        <w:rPr>
          <w:rFonts w:ascii="Trebuchet MS" w:hAnsi="Trebuchet MS"/>
          <w:szCs w:val="22"/>
        </w:rPr>
      </w:pPr>
      <w:r>
        <w:rPr>
          <w:rFonts w:ascii="Trebuchet MS" w:hAnsi="Trebuchet MS"/>
          <w:szCs w:val="22"/>
        </w:rPr>
        <w:t xml:space="preserve"> </w:t>
      </w:r>
    </w:p>
    <w:p w:rsidR="00B168B9" w:rsidRPr="00612751" w:rsidRDefault="00B168B9" w:rsidP="00B168B9">
      <w:pPr>
        <w:rPr>
          <w:rFonts w:ascii="Trebuchet MS" w:hAnsi="Trebuchet MS"/>
          <w:szCs w:val="22"/>
        </w:rPr>
      </w:pPr>
      <w:r w:rsidRPr="00612751">
        <w:rPr>
          <w:rFonts w:ascii="Trebuchet MS" w:hAnsi="Trebuchet MS"/>
          <w:szCs w:val="22"/>
        </w:rPr>
        <w:t xml:space="preserve">This paper will start by analysing some recent publications of several </w:t>
      </w:r>
      <w:r>
        <w:rPr>
          <w:rFonts w:ascii="Trebuchet MS" w:hAnsi="Trebuchet MS"/>
          <w:szCs w:val="22"/>
        </w:rPr>
        <w:t xml:space="preserve">multi-lateral </w:t>
      </w:r>
      <w:r w:rsidRPr="00612751">
        <w:rPr>
          <w:rFonts w:ascii="Trebuchet MS" w:hAnsi="Trebuchet MS"/>
          <w:szCs w:val="22"/>
        </w:rPr>
        <w:t xml:space="preserve">agencies, which show that attitudes to labour are becoming more diverse.  There appear to be two approaches.  The World Bank, International Finance Corporation and International Labour Organization have been working on establishing codes of conduct and setting labour standards. </w:t>
      </w:r>
      <w:r>
        <w:rPr>
          <w:rFonts w:ascii="Trebuchet MS" w:hAnsi="Trebuchet MS"/>
          <w:szCs w:val="22"/>
        </w:rPr>
        <w:t xml:space="preserve">The International Labour Organisation has also campaigned on </w:t>
      </w:r>
      <w:r w:rsidRPr="009F3A87">
        <w:rPr>
          <w:rFonts w:ascii="Trebuchet MS" w:hAnsi="Trebuchet MS"/>
          <w:i/>
          <w:szCs w:val="22"/>
        </w:rPr>
        <w:t>Decent Work</w:t>
      </w:r>
      <w:r>
        <w:rPr>
          <w:rFonts w:ascii="Trebuchet MS" w:hAnsi="Trebuchet MS"/>
          <w:szCs w:val="22"/>
        </w:rPr>
        <w:t xml:space="preserve">, which uses a wider social justice approach than labour standards alone. </w:t>
      </w:r>
      <w:r w:rsidRPr="00612751">
        <w:rPr>
          <w:rFonts w:ascii="Trebuchet MS" w:hAnsi="Trebuchet MS"/>
          <w:szCs w:val="22"/>
        </w:rPr>
        <w:t xml:space="preserve"> The United Nations Department of Economic and Social Affairs, the World Health Organization (WHO) and O</w:t>
      </w:r>
      <w:r>
        <w:rPr>
          <w:rFonts w:ascii="Trebuchet MS" w:hAnsi="Trebuchet MS"/>
          <w:szCs w:val="22"/>
        </w:rPr>
        <w:t>rganization of Economic Cooperation and Development (O</w:t>
      </w:r>
      <w:r w:rsidRPr="00612751">
        <w:rPr>
          <w:rFonts w:ascii="Trebuchet MS" w:hAnsi="Trebuchet MS"/>
          <w:szCs w:val="22"/>
        </w:rPr>
        <w:t>ECD</w:t>
      </w:r>
      <w:r>
        <w:rPr>
          <w:rFonts w:ascii="Trebuchet MS" w:hAnsi="Trebuchet MS"/>
          <w:szCs w:val="22"/>
        </w:rPr>
        <w:t>)</w:t>
      </w:r>
      <w:r w:rsidRPr="00612751">
        <w:rPr>
          <w:rFonts w:ascii="Trebuchet MS" w:hAnsi="Trebuchet MS"/>
          <w:szCs w:val="22"/>
        </w:rPr>
        <w:t xml:space="preserve"> are beginning to identify the need for public sector workers to play a more active role in the reforms of public services and other institutional reforms.</w:t>
      </w:r>
      <w:r>
        <w:rPr>
          <w:rFonts w:ascii="Trebuchet MS" w:hAnsi="Trebuchet MS"/>
          <w:szCs w:val="22"/>
        </w:rPr>
        <w:t xml:space="preserve">  These changing attitudes have implications for trade unions and other civil society organisations campaigning for global justice.</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b/>
          <w:sz w:val="28"/>
          <w:szCs w:val="28"/>
          <w:u w:val="single"/>
        </w:rPr>
      </w:pPr>
      <w:r w:rsidRPr="00612751">
        <w:rPr>
          <w:rFonts w:ascii="Trebuchet MS" w:hAnsi="Trebuchet MS"/>
          <w:b/>
          <w:sz w:val="28"/>
          <w:szCs w:val="28"/>
          <w:u w:val="single"/>
        </w:rPr>
        <w:t>Setting labour standards</w:t>
      </w:r>
    </w:p>
    <w:p w:rsidR="00B168B9" w:rsidRPr="00612751"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 xml:space="preserve">Wade (2001, 2002) sees two main agendas operating in the World Bank: the </w:t>
      </w:r>
      <w:r>
        <w:rPr>
          <w:rFonts w:ascii="Trebuchet MS" w:hAnsi="Trebuchet MS"/>
          <w:szCs w:val="22"/>
        </w:rPr>
        <w:t>“</w:t>
      </w:r>
      <w:r w:rsidRPr="00F346B3">
        <w:rPr>
          <w:rFonts w:ascii="Trebuchet MS" w:hAnsi="Trebuchet MS"/>
          <w:i/>
          <w:szCs w:val="22"/>
        </w:rPr>
        <w:t>finance ministry</w:t>
      </w:r>
      <w:r>
        <w:rPr>
          <w:rFonts w:ascii="Trebuchet MS" w:hAnsi="Trebuchet MS"/>
          <w:szCs w:val="22"/>
        </w:rPr>
        <w:t>”</w:t>
      </w:r>
      <w:r w:rsidRPr="00612751">
        <w:rPr>
          <w:rFonts w:ascii="Trebuchet MS" w:hAnsi="Trebuchet MS"/>
          <w:szCs w:val="22"/>
        </w:rPr>
        <w:t xml:space="preserve"> agenda, which promotes privatisation, liberalisation and foreign direct investment; and the </w:t>
      </w:r>
      <w:r>
        <w:rPr>
          <w:rFonts w:ascii="Trebuchet MS" w:hAnsi="Trebuchet MS"/>
          <w:szCs w:val="22"/>
        </w:rPr>
        <w:t>“</w:t>
      </w:r>
      <w:r w:rsidRPr="00F346B3">
        <w:rPr>
          <w:rFonts w:ascii="Trebuchet MS" w:hAnsi="Trebuchet MS"/>
          <w:i/>
          <w:szCs w:val="22"/>
        </w:rPr>
        <w:t>civil society</w:t>
      </w:r>
      <w:r>
        <w:rPr>
          <w:rFonts w:ascii="Trebuchet MS" w:hAnsi="Trebuchet MS"/>
          <w:szCs w:val="22"/>
        </w:rPr>
        <w:t>”</w:t>
      </w:r>
      <w:r w:rsidRPr="00612751">
        <w:rPr>
          <w:rFonts w:ascii="Trebuchet MS" w:hAnsi="Trebuchet MS"/>
          <w:szCs w:val="22"/>
        </w:rPr>
        <w:t xml:space="preserve"> agenda, which emphasises poverty reduction and empowerment of poor people.   The tensions between these two agendas can be seen in an analysis of how labour issues have been treated in several World Bank publications</w:t>
      </w:r>
      <w:r>
        <w:rPr>
          <w:rFonts w:ascii="Trebuchet MS" w:hAnsi="Trebuchet MS"/>
          <w:szCs w:val="22"/>
        </w:rPr>
        <w:t xml:space="preserve">.  </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The 1995 World Development Report </w:t>
      </w:r>
      <w:r w:rsidRPr="00612751">
        <w:rPr>
          <w:rFonts w:ascii="Trebuchet MS" w:hAnsi="Trebuchet MS"/>
          <w:szCs w:val="22"/>
          <w:u w:val="single"/>
        </w:rPr>
        <w:t>Workers in a Changing World</w:t>
      </w:r>
      <w:r w:rsidRPr="00612751">
        <w:rPr>
          <w:rFonts w:ascii="Trebuchet MS" w:hAnsi="Trebuchet MS"/>
          <w:szCs w:val="22"/>
        </w:rPr>
        <w:t xml:space="preserve"> provides an introduction to current World Bank approaches to labour issues.  It shows that there have always been some conflicting views about labour within economic growth strategies.  Market based growth strategies are considered important for the economic well-being of workers. It maintains that </w:t>
      </w:r>
      <w:r>
        <w:rPr>
          <w:rFonts w:ascii="Trebuchet MS" w:hAnsi="Trebuchet MS"/>
          <w:szCs w:val="22"/>
        </w:rPr>
        <w:t xml:space="preserve">whether </w:t>
      </w:r>
      <w:r w:rsidRPr="00612751">
        <w:rPr>
          <w:rFonts w:ascii="Trebuchet MS" w:hAnsi="Trebuchet MS"/>
          <w:szCs w:val="22"/>
        </w:rPr>
        <w:t>“</w:t>
      </w:r>
      <w:r w:rsidRPr="00612751">
        <w:rPr>
          <w:rFonts w:ascii="Trebuchet MS" w:hAnsi="Trebuchet MS"/>
          <w:i/>
          <w:szCs w:val="22"/>
        </w:rPr>
        <w:t>increased international trade and investment and less state intervention will hurt employment are mainly without basis</w:t>
      </w:r>
      <w:r w:rsidRPr="00612751">
        <w:rPr>
          <w:rFonts w:ascii="Trebuchet MS" w:hAnsi="Trebuchet MS"/>
          <w:szCs w:val="22"/>
        </w:rPr>
        <w:t>” (World Bank, 1995:2).  However, it also recognised that inequalities had to be addressed and that international integration can lead to increased vulnerability.  International migration</w:t>
      </w:r>
      <w:r>
        <w:rPr>
          <w:rFonts w:ascii="Trebuchet MS" w:hAnsi="Trebuchet MS"/>
          <w:szCs w:val="22"/>
        </w:rPr>
        <w:t>, in 1995, was</w:t>
      </w:r>
      <w:r w:rsidRPr="00612751">
        <w:rPr>
          <w:rFonts w:ascii="Trebuchet MS" w:hAnsi="Trebuchet MS"/>
          <w:szCs w:val="22"/>
        </w:rPr>
        <w:t xml:space="preserve"> perceived as less of a force for change than trade and investment. </w:t>
      </w:r>
    </w:p>
    <w:p w:rsidR="00B168B9" w:rsidRPr="00612751"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Labour policies are presented as only addressing the needs of the formal labour force in low and middle income countries.  It recognises that</w:t>
      </w:r>
    </w:p>
    <w:p w:rsidR="00B168B9" w:rsidRDefault="00B168B9" w:rsidP="00B168B9">
      <w:pPr>
        <w:ind w:left="720"/>
        <w:rPr>
          <w:rFonts w:ascii="Trebuchet MS" w:hAnsi="Trebuchet MS"/>
          <w:szCs w:val="22"/>
        </w:rPr>
      </w:pPr>
      <w:r w:rsidRPr="00612751">
        <w:rPr>
          <w:rFonts w:ascii="Trebuchet MS" w:hAnsi="Trebuchet MS"/>
          <w:szCs w:val="22"/>
        </w:rPr>
        <w:t xml:space="preserve"> “</w:t>
      </w:r>
      <w:r w:rsidRPr="00612751">
        <w:rPr>
          <w:rFonts w:ascii="Trebuchet MS" w:hAnsi="Trebuchet MS"/>
          <w:i/>
          <w:szCs w:val="22"/>
        </w:rPr>
        <w:t>formal public action is sometimes needed to improve market outcomes, enhance equity and protect vulnerable workers</w:t>
      </w:r>
      <w:r w:rsidRPr="00612751">
        <w:rPr>
          <w:rFonts w:ascii="Trebuchet MS" w:hAnsi="Trebuchet MS"/>
          <w:szCs w:val="22"/>
        </w:rPr>
        <w:t xml:space="preserve">” (World Bank,1995:5). </w:t>
      </w:r>
    </w:p>
    <w:p w:rsidR="00B168B9" w:rsidRPr="00612751" w:rsidRDefault="00B168B9" w:rsidP="00B168B9">
      <w:pPr>
        <w:rPr>
          <w:rFonts w:ascii="Trebuchet MS" w:hAnsi="Trebuchet MS"/>
          <w:szCs w:val="22"/>
        </w:rPr>
      </w:pPr>
      <w:r w:rsidRPr="00612751">
        <w:rPr>
          <w:rFonts w:ascii="Trebuchet MS" w:hAnsi="Trebuchet MS"/>
          <w:szCs w:val="22"/>
        </w:rPr>
        <w:lastRenderedPageBreak/>
        <w:t>It also recognised that “</w:t>
      </w:r>
      <w:r w:rsidRPr="00612751">
        <w:rPr>
          <w:rFonts w:ascii="Trebuchet MS" w:hAnsi="Trebuchet MS"/>
          <w:i/>
          <w:szCs w:val="22"/>
        </w:rPr>
        <w:t>collective bargaining between firms and independent unions is an effective way to determine wages and working conditions</w:t>
      </w:r>
      <w:r w:rsidRPr="00612751">
        <w:rPr>
          <w:rFonts w:ascii="Trebuchet MS" w:hAnsi="Trebuchet MS"/>
          <w:szCs w:val="22"/>
        </w:rPr>
        <w:t>”</w:t>
      </w:r>
      <w:r w:rsidRPr="0068359F">
        <w:rPr>
          <w:rFonts w:ascii="Trebuchet MS" w:hAnsi="Trebuchet MS"/>
          <w:szCs w:val="22"/>
        </w:rPr>
        <w:t xml:space="preserve"> </w:t>
      </w:r>
      <w:r>
        <w:rPr>
          <w:rFonts w:ascii="Trebuchet MS" w:hAnsi="Trebuchet MS"/>
          <w:szCs w:val="22"/>
        </w:rPr>
        <w:t>(</w:t>
      </w:r>
      <w:r w:rsidRPr="00612751">
        <w:rPr>
          <w:rFonts w:ascii="Trebuchet MS" w:hAnsi="Trebuchet MS"/>
          <w:szCs w:val="22"/>
        </w:rPr>
        <w:t>World Bank,1995:5</w:t>
      </w:r>
      <w:r>
        <w:rPr>
          <w:rFonts w:ascii="Trebuchet MS" w:hAnsi="Trebuchet MS"/>
          <w:szCs w:val="22"/>
        </w:rPr>
        <w:t>)</w:t>
      </w:r>
      <w:r w:rsidRPr="00612751">
        <w:rPr>
          <w:rFonts w:ascii="Trebuchet MS" w:hAnsi="Trebuchet MS"/>
          <w:szCs w:val="22"/>
        </w:rPr>
        <w:t>.  It comments specifically on the role of government in public employment</w:t>
      </w:r>
      <w:r>
        <w:rPr>
          <w:rFonts w:ascii="Trebuchet MS" w:hAnsi="Trebuchet MS"/>
          <w:szCs w:val="22"/>
        </w:rPr>
        <w:t>, maintaining that t</w:t>
      </w:r>
      <w:r w:rsidRPr="00612751">
        <w:rPr>
          <w:rFonts w:ascii="Trebuchet MS" w:hAnsi="Trebuchet MS"/>
          <w:szCs w:val="22"/>
        </w:rPr>
        <w:t>he quality of public services has suffered because of overstaffing, inadequate pay and weak governance.  Solutions lie in restoring levels of pay</w:t>
      </w:r>
      <w:r>
        <w:rPr>
          <w:rFonts w:ascii="Trebuchet MS" w:hAnsi="Trebuchet MS"/>
          <w:szCs w:val="22"/>
        </w:rPr>
        <w:t xml:space="preserve"> and </w:t>
      </w:r>
      <w:r w:rsidRPr="00612751">
        <w:rPr>
          <w:rFonts w:ascii="Trebuchet MS" w:hAnsi="Trebuchet MS"/>
          <w:szCs w:val="22"/>
        </w:rPr>
        <w:t xml:space="preserve">reducing the number of public employees, accompanied by increased pay, promotion and accountability of civil servants, teachers, nurses and policymakers.  </w:t>
      </w:r>
      <w:r>
        <w:rPr>
          <w:rFonts w:ascii="Trebuchet MS" w:hAnsi="Trebuchet MS"/>
          <w:szCs w:val="22"/>
        </w:rPr>
        <w:t>This presents a positive case for government intervention in the public sector, but</w:t>
      </w:r>
      <w:r w:rsidRPr="00612751">
        <w:rPr>
          <w:rFonts w:ascii="Trebuchet MS" w:hAnsi="Trebuchet MS"/>
          <w:szCs w:val="22"/>
        </w:rPr>
        <w:t xml:space="preserve"> </w:t>
      </w:r>
      <w:r>
        <w:rPr>
          <w:rFonts w:ascii="Trebuchet MS" w:hAnsi="Trebuchet MS"/>
          <w:szCs w:val="22"/>
        </w:rPr>
        <w:t>there was no</w:t>
      </w:r>
      <w:r w:rsidRPr="00612751">
        <w:rPr>
          <w:rFonts w:ascii="Trebuchet MS" w:hAnsi="Trebuchet MS"/>
          <w:szCs w:val="22"/>
        </w:rPr>
        <w:t xml:space="preserve"> support </w:t>
      </w:r>
      <w:r>
        <w:rPr>
          <w:rFonts w:ascii="Trebuchet MS" w:hAnsi="Trebuchet MS"/>
          <w:szCs w:val="22"/>
        </w:rPr>
        <w:t xml:space="preserve">for </w:t>
      </w:r>
      <w:r w:rsidRPr="00612751">
        <w:rPr>
          <w:rFonts w:ascii="Trebuchet MS" w:hAnsi="Trebuchet MS"/>
          <w:szCs w:val="22"/>
        </w:rPr>
        <w:t xml:space="preserve">linking core labour standards to multi-lateral trade agreements.  </w:t>
      </w:r>
    </w:p>
    <w:p w:rsidR="00B168B9"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In the World Development Report 2007, </w:t>
      </w:r>
      <w:r w:rsidRPr="00612751">
        <w:rPr>
          <w:rFonts w:ascii="Trebuchet MS" w:hAnsi="Trebuchet MS"/>
          <w:szCs w:val="22"/>
          <w:u w:val="single"/>
        </w:rPr>
        <w:t>Development and the Next generation</w:t>
      </w:r>
      <w:r w:rsidRPr="00612751">
        <w:rPr>
          <w:rFonts w:ascii="Trebuchet MS" w:hAnsi="Trebuchet MS"/>
          <w:szCs w:val="22"/>
        </w:rPr>
        <w:t>, some of the contractions</w:t>
      </w:r>
      <w:r>
        <w:rPr>
          <w:rFonts w:ascii="Trebuchet MS" w:hAnsi="Trebuchet MS"/>
          <w:szCs w:val="22"/>
        </w:rPr>
        <w:t>,</w:t>
      </w:r>
      <w:r w:rsidRPr="00612751">
        <w:rPr>
          <w:rFonts w:ascii="Trebuchet MS" w:hAnsi="Trebuchet MS"/>
          <w:szCs w:val="22"/>
        </w:rPr>
        <w:t xml:space="preserve"> within the World Bank</w:t>
      </w:r>
      <w:r>
        <w:rPr>
          <w:rFonts w:ascii="Trebuchet MS" w:hAnsi="Trebuchet MS"/>
          <w:szCs w:val="22"/>
        </w:rPr>
        <w:t>,</w:t>
      </w:r>
      <w:r w:rsidRPr="00612751">
        <w:rPr>
          <w:rFonts w:ascii="Trebuchet MS" w:hAnsi="Trebuchet MS"/>
          <w:szCs w:val="22"/>
        </w:rPr>
        <w:t xml:space="preserve"> </w:t>
      </w:r>
      <w:r>
        <w:rPr>
          <w:rFonts w:ascii="Trebuchet MS" w:hAnsi="Trebuchet MS"/>
          <w:szCs w:val="22"/>
        </w:rPr>
        <w:t xml:space="preserve">become apparent </w:t>
      </w:r>
      <w:r w:rsidRPr="00612751">
        <w:rPr>
          <w:rFonts w:ascii="Trebuchet MS" w:hAnsi="Trebuchet MS"/>
          <w:szCs w:val="22"/>
        </w:rPr>
        <w:t>in the discussion of the barriers that young people face in entering the workforce.  It argues that the minimum wages, barriers to dismissals, and unemployment benefits</w:t>
      </w:r>
      <w:r>
        <w:rPr>
          <w:rFonts w:ascii="Trebuchet MS" w:hAnsi="Trebuchet MS"/>
          <w:szCs w:val="22"/>
        </w:rPr>
        <w:t xml:space="preserve"> all form barriers to young people entering the labour market</w:t>
      </w:r>
      <w:r w:rsidRPr="00612751">
        <w:rPr>
          <w:rFonts w:ascii="Trebuchet MS" w:hAnsi="Trebuchet MS"/>
          <w:szCs w:val="22"/>
        </w:rPr>
        <w:t xml:space="preserve">. </w:t>
      </w:r>
      <w:r>
        <w:rPr>
          <w:rFonts w:ascii="Trebuchet MS" w:hAnsi="Trebuchet MS"/>
          <w:szCs w:val="22"/>
        </w:rPr>
        <w:t xml:space="preserve"> </w:t>
      </w:r>
      <w:r w:rsidRPr="00612751">
        <w:rPr>
          <w:rFonts w:ascii="Trebuchet MS" w:hAnsi="Trebuchet MS"/>
          <w:szCs w:val="22"/>
        </w:rPr>
        <w:t>Employment protection laws “</w:t>
      </w:r>
      <w:r w:rsidRPr="00612751">
        <w:rPr>
          <w:rFonts w:ascii="Trebuchet MS" w:hAnsi="Trebuchet MS"/>
          <w:i/>
          <w:szCs w:val="22"/>
        </w:rPr>
        <w:t>also raise hiring co</w:t>
      </w:r>
      <w:r>
        <w:rPr>
          <w:rFonts w:ascii="Trebuchet MS" w:hAnsi="Trebuchet MS"/>
          <w:i/>
          <w:szCs w:val="22"/>
        </w:rPr>
        <w:t>s</w:t>
      </w:r>
      <w:r w:rsidRPr="00612751">
        <w:rPr>
          <w:rFonts w:ascii="Trebuchet MS" w:hAnsi="Trebuchet MS"/>
          <w:i/>
          <w:szCs w:val="22"/>
        </w:rPr>
        <w:t>ts, putting young people at a disadvantage</w:t>
      </w:r>
      <w:r w:rsidRPr="00612751">
        <w:rPr>
          <w:rFonts w:ascii="Trebuchet MS" w:hAnsi="Trebuchet MS"/>
          <w:szCs w:val="22"/>
        </w:rPr>
        <w:t>” (World Bank, 2006:105).   High costs of redundancy reduce the number of redundancies</w:t>
      </w:r>
      <w:r>
        <w:rPr>
          <w:rFonts w:ascii="Trebuchet MS" w:hAnsi="Trebuchet MS"/>
          <w:szCs w:val="22"/>
        </w:rPr>
        <w:t>,</w:t>
      </w:r>
      <w:r w:rsidRPr="00612751">
        <w:rPr>
          <w:rFonts w:ascii="Trebuchet MS" w:hAnsi="Trebuchet MS"/>
          <w:szCs w:val="22"/>
        </w:rPr>
        <w:t xml:space="preserve"> as well as limiting job creation.  A reduced turnover of labour leads to an increase in the length of unemployment (World Bank, 2006:105).  WDR 200</w:t>
      </w:r>
      <w:r>
        <w:rPr>
          <w:rFonts w:ascii="Trebuchet MS" w:hAnsi="Trebuchet MS"/>
          <w:szCs w:val="22"/>
        </w:rPr>
        <w:t>7</w:t>
      </w:r>
      <w:r w:rsidRPr="00612751">
        <w:rPr>
          <w:rFonts w:ascii="Trebuchet MS" w:hAnsi="Trebuchet MS"/>
          <w:szCs w:val="22"/>
        </w:rPr>
        <w:t xml:space="preserve"> also </w:t>
      </w:r>
      <w:r>
        <w:rPr>
          <w:rFonts w:ascii="Trebuchet MS" w:hAnsi="Trebuchet MS"/>
          <w:szCs w:val="22"/>
        </w:rPr>
        <w:t xml:space="preserve">considers that </w:t>
      </w:r>
      <w:r w:rsidRPr="00612751">
        <w:rPr>
          <w:rFonts w:ascii="Trebuchet MS" w:hAnsi="Trebuchet MS"/>
          <w:szCs w:val="22"/>
        </w:rPr>
        <w:t>young people a</w:t>
      </w:r>
      <w:r>
        <w:rPr>
          <w:rFonts w:ascii="Trebuchet MS" w:hAnsi="Trebuchet MS"/>
          <w:szCs w:val="22"/>
        </w:rPr>
        <w:t>re</w:t>
      </w:r>
      <w:r w:rsidRPr="00612751">
        <w:rPr>
          <w:rFonts w:ascii="Trebuchet MS" w:hAnsi="Trebuchet MS"/>
          <w:szCs w:val="22"/>
        </w:rPr>
        <w:t xml:space="preserve"> affected by changes in the minimum wage, often negatively.  It questions the </w:t>
      </w:r>
      <w:r>
        <w:rPr>
          <w:rFonts w:ascii="Trebuchet MS" w:hAnsi="Trebuchet MS"/>
          <w:szCs w:val="22"/>
        </w:rPr>
        <w:t xml:space="preserve">strategies </w:t>
      </w:r>
      <w:r w:rsidRPr="00612751">
        <w:rPr>
          <w:rFonts w:ascii="Trebuchet MS" w:hAnsi="Trebuchet MS"/>
          <w:szCs w:val="22"/>
        </w:rPr>
        <w:t xml:space="preserve">of young people </w:t>
      </w:r>
      <w:r>
        <w:rPr>
          <w:rFonts w:ascii="Trebuchet MS" w:hAnsi="Trebuchet MS"/>
          <w:szCs w:val="22"/>
        </w:rPr>
        <w:t xml:space="preserve">who </w:t>
      </w:r>
      <w:r w:rsidRPr="00612751">
        <w:rPr>
          <w:rFonts w:ascii="Trebuchet MS" w:hAnsi="Trebuchet MS"/>
          <w:szCs w:val="22"/>
        </w:rPr>
        <w:t xml:space="preserve">wait to get a job in the public sector, because of the higher wages and benefits paid by the public sector.  </w:t>
      </w:r>
    </w:p>
    <w:p w:rsidR="00B168B9" w:rsidRPr="00612751"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An expansion in the private sector and more foreign direct investment are seen as the way to increase the number of jobs.  Interestingly, WDR</w:t>
      </w:r>
      <w:r>
        <w:rPr>
          <w:rFonts w:ascii="Trebuchet MS" w:hAnsi="Trebuchet MS"/>
          <w:szCs w:val="22"/>
        </w:rPr>
        <w:t xml:space="preserve"> </w:t>
      </w:r>
      <w:r w:rsidRPr="00612751">
        <w:rPr>
          <w:rFonts w:ascii="Trebuchet MS" w:hAnsi="Trebuchet MS"/>
          <w:szCs w:val="22"/>
        </w:rPr>
        <w:t>200</w:t>
      </w:r>
      <w:r>
        <w:rPr>
          <w:rFonts w:ascii="Trebuchet MS" w:hAnsi="Trebuchet MS"/>
          <w:szCs w:val="22"/>
        </w:rPr>
        <w:t>7</w:t>
      </w:r>
      <w:r w:rsidRPr="00612751">
        <w:rPr>
          <w:rFonts w:ascii="Trebuchet MS" w:hAnsi="Trebuchet MS"/>
          <w:szCs w:val="22"/>
        </w:rPr>
        <w:t xml:space="preserve"> points out that</w:t>
      </w:r>
      <w:r>
        <w:rPr>
          <w:rFonts w:ascii="Trebuchet MS" w:hAnsi="Trebuchet MS"/>
          <w:szCs w:val="22"/>
        </w:rPr>
        <w:t>:</w:t>
      </w:r>
    </w:p>
    <w:p w:rsidR="00B168B9" w:rsidRDefault="00B168B9" w:rsidP="00B168B9">
      <w:pPr>
        <w:ind w:left="720"/>
        <w:rPr>
          <w:rFonts w:ascii="Trebuchet MS" w:hAnsi="Trebuchet MS"/>
          <w:szCs w:val="22"/>
        </w:rPr>
      </w:pPr>
      <w:r w:rsidRPr="00612751">
        <w:rPr>
          <w:rFonts w:ascii="Trebuchet MS" w:hAnsi="Trebuchet MS"/>
          <w:szCs w:val="22"/>
        </w:rPr>
        <w:t>“</w:t>
      </w:r>
      <w:r w:rsidRPr="00612751">
        <w:rPr>
          <w:rFonts w:ascii="Trebuchet MS" w:hAnsi="Trebuchet MS"/>
          <w:i/>
          <w:szCs w:val="22"/>
        </w:rPr>
        <w:t>steps are needed to mitigate the effect of market and policy failures that disproportionately affect youth</w:t>
      </w:r>
      <w:r w:rsidRPr="00612751">
        <w:rPr>
          <w:rFonts w:ascii="Trebuchet MS" w:hAnsi="Trebuchet MS"/>
          <w:szCs w:val="22"/>
        </w:rPr>
        <w:t xml:space="preserve">” (World Bank, 2006:106).  </w:t>
      </w:r>
    </w:p>
    <w:p w:rsidR="00B168B9" w:rsidRPr="00612751" w:rsidRDefault="00B168B9" w:rsidP="00B168B9">
      <w:pPr>
        <w:rPr>
          <w:rFonts w:ascii="Trebuchet MS" w:hAnsi="Trebuchet MS"/>
          <w:szCs w:val="22"/>
        </w:rPr>
      </w:pPr>
      <w:r w:rsidRPr="00612751">
        <w:rPr>
          <w:rFonts w:ascii="Trebuchet MS" w:hAnsi="Trebuchet MS"/>
          <w:szCs w:val="22"/>
        </w:rPr>
        <w:t>Although reform of labour market institutions is seen as a solution in middle income countries, expanding alternatives to the rural sector, promoting sectoral and regional labour, and reducing child labour are possible solutions in less developed countries (World Bank, 2006:106).</w:t>
      </w:r>
    </w:p>
    <w:p w:rsidR="00B168B9"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There is no apparent recognition that some of the World Bank’s own policies, such as the conditions of its loans, which dictate public sector budget cuts, liberalisation and privatisation, have created growing inequalities and reduced employment opportunities for young people. Although the World Bank does acknowledge the need for education, training and skills development, it ignores strategies for wider job creation (ICFTU, 2006 16 September Press release). </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One of the areas where the finance ministry agenda seems to be dominant in the World Bank is in the recent publication of the new version of “</w:t>
      </w:r>
      <w:r w:rsidRPr="00612751">
        <w:rPr>
          <w:rFonts w:ascii="Trebuchet MS" w:hAnsi="Trebuchet MS"/>
          <w:i/>
          <w:szCs w:val="22"/>
        </w:rPr>
        <w:t>Doing Business: How to Reform</w:t>
      </w:r>
      <w:r w:rsidRPr="00612751">
        <w:rPr>
          <w:rFonts w:ascii="Trebuchet MS" w:hAnsi="Trebuchet MS"/>
          <w:szCs w:val="22"/>
        </w:rPr>
        <w:t>”. This presents an analysis of how easy or difficult it is to “</w:t>
      </w:r>
      <w:r w:rsidRPr="006B1E3F">
        <w:rPr>
          <w:rFonts w:ascii="Trebuchet MS" w:hAnsi="Trebuchet MS"/>
          <w:i/>
          <w:szCs w:val="22"/>
        </w:rPr>
        <w:t>do business</w:t>
      </w:r>
      <w:r w:rsidRPr="00612751">
        <w:rPr>
          <w:rFonts w:ascii="Trebuchet MS" w:hAnsi="Trebuchet MS"/>
          <w:szCs w:val="22"/>
        </w:rPr>
        <w:t xml:space="preserve">” in 175 countries.  It emphasises the need to promote competition through a variety of measures. Liberalisation and market reforms are central to this process.  </w:t>
      </w:r>
    </w:p>
    <w:p w:rsidR="00B168B9" w:rsidRPr="00612751"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 xml:space="preserve">Countries are ranked according to how easy or difficult it is to undertake </w:t>
      </w:r>
      <w:r>
        <w:rPr>
          <w:rFonts w:ascii="Trebuchet MS" w:hAnsi="Trebuchet MS"/>
          <w:szCs w:val="22"/>
        </w:rPr>
        <w:t xml:space="preserve">ten </w:t>
      </w:r>
      <w:r w:rsidRPr="00612751">
        <w:rPr>
          <w:rFonts w:ascii="Trebuchet MS" w:hAnsi="Trebuchet MS"/>
          <w:szCs w:val="22"/>
        </w:rPr>
        <w:t>different dimensions of doing business.  One of these dimensions covers ‘</w:t>
      </w:r>
      <w:r w:rsidRPr="006B1E3F">
        <w:rPr>
          <w:rFonts w:ascii="Trebuchet MS" w:hAnsi="Trebuchet MS"/>
          <w:i/>
          <w:szCs w:val="22"/>
        </w:rPr>
        <w:t>employing workers</w:t>
      </w:r>
      <w:r w:rsidRPr="00612751">
        <w:rPr>
          <w:rFonts w:ascii="Trebuchet MS" w:hAnsi="Trebuchet MS"/>
          <w:szCs w:val="22"/>
        </w:rPr>
        <w:t>’.  The ‘</w:t>
      </w:r>
      <w:r w:rsidRPr="006B1E3F">
        <w:rPr>
          <w:rFonts w:ascii="Trebuchet MS" w:hAnsi="Trebuchet MS"/>
          <w:i/>
          <w:szCs w:val="22"/>
        </w:rPr>
        <w:t>employing workers</w:t>
      </w:r>
      <w:r w:rsidRPr="00612751">
        <w:rPr>
          <w:rFonts w:ascii="Trebuchet MS" w:hAnsi="Trebuchet MS"/>
          <w:szCs w:val="22"/>
        </w:rPr>
        <w:t xml:space="preserve">’ index covers difficulties of hiring, rigidity of working hours, difficulties of firing workers and the costs of firing, as seen in redundancy payments.   There is no exploration, in </w:t>
      </w:r>
      <w:r w:rsidRPr="00612751">
        <w:rPr>
          <w:rFonts w:ascii="Trebuchet MS" w:hAnsi="Trebuchet MS"/>
          <w:i/>
          <w:szCs w:val="22"/>
        </w:rPr>
        <w:t>Doing Business</w:t>
      </w:r>
      <w:r w:rsidRPr="00612751">
        <w:rPr>
          <w:rFonts w:ascii="Trebuchet MS" w:hAnsi="Trebuchet MS"/>
          <w:szCs w:val="22"/>
        </w:rPr>
        <w:t xml:space="preserve">, of whether labour rights actually contribute to business success. There are assumptions that the right to redundancy payments, </w:t>
      </w:r>
      <w:r>
        <w:rPr>
          <w:rFonts w:ascii="Trebuchet MS" w:hAnsi="Trebuchet MS"/>
          <w:szCs w:val="22"/>
        </w:rPr>
        <w:t xml:space="preserve">a </w:t>
      </w:r>
      <w:r w:rsidRPr="00612751">
        <w:rPr>
          <w:rFonts w:ascii="Trebuchet MS" w:hAnsi="Trebuchet MS"/>
          <w:szCs w:val="22"/>
        </w:rPr>
        <w:t xml:space="preserve">notice period for redundancy, and rigid working hours are a hindrance to doing business.  However, an examination of some countries, suggests that this is not necessarily a barrier and might even benefit business. </w:t>
      </w:r>
      <w:smartTag w:uri="urn:schemas-microsoft-com:office:smarttags" w:element="country-region">
        <w:smartTag w:uri="urn:schemas-microsoft-com:office:smarttags" w:element="place">
          <w:r w:rsidRPr="00612751">
            <w:rPr>
              <w:rFonts w:ascii="Trebuchet MS" w:hAnsi="Trebuchet MS"/>
              <w:szCs w:val="22"/>
            </w:rPr>
            <w:t>Denmark</w:t>
          </w:r>
        </w:smartTag>
      </w:smartTag>
      <w:r w:rsidRPr="00612751">
        <w:rPr>
          <w:rFonts w:ascii="Trebuchet MS" w:hAnsi="Trebuchet MS"/>
          <w:szCs w:val="22"/>
        </w:rPr>
        <w:t xml:space="preserve"> and </w:t>
      </w:r>
      <w:smartTag w:uri="urn:schemas-microsoft-com:office:smarttags" w:element="country-region">
        <w:smartTag w:uri="urn:schemas-microsoft-com:office:smarttags" w:element="place">
          <w:r w:rsidRPr="00612751">
            <w:rPr>
              <w:rFonts w:ascii="Trebuchet MS" w:hAnsi="Trebuchet MS"/>
              <w:szCs w:val="22"/>
            </w:rPr>
            <w:t>Australia</w:t>
          </w:r>
        </w:smartTag>
      </w:smartTag>
      <w:r w:rsidRPr="00612751">
        <w:rPr>
          <w:rFonts w:ascii="Trebuchet MS" w:hAnsi="Trebuchet MS"/>
          <w:szCs w:val="22"/>
        </w:rPr>
        <w:t xml:space="preserve"> have long established labour legislation and labour rights.  </w:t>
      </w:r>
      <w:r>
        <w:rPr>
          <w:rFonts w:ascii="Trebuchet MS" w:hAnsi="Trebuchet MS"/>
          <w:szCs w:val="22"/>
        </w:rPr>
        <w:t>Other c</w:t>
      </w:r>
      <w:r w:rsidRPr="00612751">
        <w:rPr>
          <w:rFonts w:ascii="Trebuchet MS" w:hAnsi="Trebuchet MS"/>
          <w:szCs w:val="22"/>
        </w:rPr>
        <w:t>ountries</w:t>
      </w:r>
      <w:r>
        <w:rPr>
          <w:rFonts w:ascii="Trebuchet MS" w:hAnsi="Trebuchet MS"/>
          <w:szCs w:val="22"/>
        </w:rPr>
        <w:t>,</w:t>
      </w:r>
      <w:r w:rsidRPr="00612751">
        <w:rPr>
          <w:rFonts w:ascii="Trebuchet MS" w:hAnsi="Trebuchet MS"/>
          <w:szCs w:val="22"/>
        </w:rPr>
        <w:t xml:space="preserve"> rated as high in the overall “doing business” index, </w:t>
      </w:r>
      <w:r>
        <w:rPr>
          <w:rFonts w:ascii="Trebuchet MS" w:hAnsi="Trebuchet MS"/>
          <w:szCs w:val="22"/>
        </w:rPr>
        <w:t xml:space="preserve">often </w:t>
      </w:r>
      <w:r w:rsidRPr="00612751">
        <w:rPr>
          <w:rFonts w:ascii="Trebuchet MS" w:hAnsi="Trebuchet MS"/>
          <w:szCs w:val="22"/>
        </w:rPr>
        <w:t>have the weakest trade union and labour rights.</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The International Finance Corporation </w:t>
      </w:r>
      <w:r>
        <w:rPr>
          <w:rFonts w:ascii="Trebuchet MS" w:hAnsi="Trebuchet MS"/>
          <w:szCs w:val="22"/>
        </w:rPr>
        <w:t xml:space="preserve">(IFC) is </w:t>
      </w:r>
      <w:r w:rsidRPr="00612751">
        <w:rPr>
          <w:rFonts w:ascii="Trebuchet MS" w:hAnsi="Trebuchet MS"/>
          <w:szCs w:val="22"/>
        </w:rPr>
        <w:t xml:space="preserve">part of the World Bank Group, responsible for supporting the growth of the private sector in developing countries and countries in transition.  It plays a key role in the World Bank Private Sector Development Strategy and this strategy was </w:t>
      </w:r>
      <w:r w:rsidRPr="00612751">
        <w:rPr>
          <w:rFonts w:ascii="Trebuchet MS" w:hAnsi="Trebuchet MS"/>
          <w:szCs w:val="22"/>
        </w:rPr>
        <w:lastRenderedPageBreak/>
        <w:t xml:space="preserve">part of </w:t>
      </w:r>
      <w:r>
        <w:rPr>
          <w:rFonts w:ascii="Trebuchet MS" w:hAnsi="Trebuchet MS"/>
          <w:szCs w:val="22"/>
        </w:rPr>
        <w:t xml:space="preserve">a process of </w:t>
      </w:r>
      <w:r w:rsidRPr="00612751">
        <w:rPr>
          <w:rFonts w:ascii="Trebuchet MS" w:hAnsi="Trebuchet MS"/>
          <w:szCs w:val="22"/>
        </w:rPr>
        <w:t xml:space="preserve">organisational change that brought the IFC more firmly into the work of the World Bank (Peter Woike personal interview April 2006).  In the last two years, IFC has introduced core labour standards as part of the conditions for its private equity loans.  </w:t>
      </w:r>
    </w:p>
    <w:p w:rsidR="00B168B9" w:rsidRPr="00612751"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 xml:space="preserve">It is useful to </w:t>
      </w:r>
      <w:r>
        <w:rPr>
          <w:rFonts w:ascii="Trebuchet MS" w:hAnsi="Trebuchet MS"/>
          <w:szCs w:val="22"/>
        </w:rPr>
        <w:t xml:space="preserve">examine </w:t>
      </w:r>
      <w:r w:rsidRPr="00612751">
        <w:rPr>
          <w:rFonts w:ascii="Trebuchet MS" w:hAnsi="Trebuchet MS"/>
          <w:szCs w:val="22"/>
        </w:rPr>
        <w:t xml:space="preserve">how standards have been </w:t>
      </w:r>
      <w:r>
        <w:rPr>
          <w:rFonts w:ascii="Trebuchet MS" w:hAnsi="Trebuchet MS"/>
          <w:szCs w:val="22"/>
        </w:rPr>
        <w:t>viewed</w:t>
      </w:r>
      <w:r w:rsidRPr="00612751">
        <w:rPr>
          <w:rFonts w:ascii="Trebuchet MS" w:hAnsi="Trebuchet MS"/>
          <w:szCs w:val="22"/>
        </w:rPr>
        <w:t xml:space="preserve"> within </w:t>
      </w:r>
      <w:r>
        <w:rPr>
          <w:rFonts w:ascii="Trebuchet MS" w:hAnsi="Trebuchet MS"/>
          <w:szCs w:val="22"/>
        </w:rPr>
        <w:t xml:space="preserve">the </w:t>
      </w:r>
      <w:r w:rsidRPr="00612751">
        <w:rPr>
          <w:rFonts w:ascii="Trebuchet MS" w:hAnsi="Trebuchet MS"/>
          <w:szCs w:val="22"/>
        </w:rPr>
        <w:t xml:space="preserve">IFC.  </w:t>
      </w:r>
      <w:r>
        <w:rPr>
          <w:rFonts w:ascii="Trebuchet MS" w:hAnsi="Trebuchet MS"/>
          <w:szCs w:val="22"/>
        </w:rPr>
        <w:t>S</w:t>
      </w:r>
      <w:r w:rsidRPr="00612751">
        <w:rPr>
          <w:rFonts w:ascii="Trebuchet MS" w:hAnsi="Trebuchet MS"/>
          <w:szCs w:val="22"/>
        </w:rPr>
        <w:t xml:space="preserve">ocial and environmental standards </w:t>
      </w:r>
      <w:r>
        <w:rPr>
          <w:rFonts w:ascii="Trebuchet MS" w:hAnsi="Trebuchet MS"/>
          <w:szCs w:val="22"/>
        </w:rPr>
        <w:t xml:space="preserve">have been </w:t>
      </w:r>
      <w:r w:rsidRPr="00612751">
        <w:rPr>
          <w:rFonts w:ascii="Trebuchet MS" w:hAnsi="Trebuchet MS"/>
          <w:szCs w:val="22"/>
        </w:rPr>
        <w:t>promoted</w:t>
      </w:r>
      <w:r>
        <w:rPr>
          <w:rFonts w:ascii="Trebuchet MS" w:hAnsi="Trebuchet MS"/>
          <w:szCs w:val="22"/>
        </w:rPr>
        <w:t xml:space="preserve">, according to Peter Woike, former Vice-President of the World Bank, more </w:t>
      </w:r>
      <w:r w:rsidRPr="00612751">
        <w:rPr>
          <w:rFonts w:ascii="Trebuchet MS" w:hAnsi="Trebuchet MS"/>
          <w:szCs w:val="22"/>
        </w:rPr>
        <w:t>as part of a “</w:t>
      </w:r>
      <w:r w:rsidRPr="00B7610F">
        <w:rPr>
          <w:rFonts w:ascii="Trebuchet MS" w:hAnsi="Trebuchet MS"/>
          <w:i/>
          <w:szCs w:val="22"/>
        </w:rPr>
        <w:t>competitive advantage</w:t>
      </w:r>
      <w:r w:rsidRPr="00612751">
        <w:rPr>
          <w:rFonts w:ascii="Trebuchet MS" w:hAnsi="Trebuchet MS"/>
          <w:szCs w:val="22"/>
        </w:rPr>
        <w:t>” for IFC</w:t>
      </w:r>
      <w:r>
        <w:rPr>
          <w:rFonts w:ascii="Trebuchet MS" w:hAnsi="Trebuchet MS"/>
          <w:szCs w:val="22"/>
        </w:rPr>
        <w:t>,</w:t>
      </w:r>
      <w:r w:rsidRPr="00612751">
        <w:rPr>
          <w:rFonts w:ascii="Trebuchet MS" w:hAnsi="Trebuchet MS"/>
          <w:szCs w:val="22"/>
        </w:rPr>
        <w:t xml:space="preserve"> </w:t>
      </w:r>
      <w:r>
        <w:rPr>
          <w:rFonts w:ascii="Trebuchet MS" w:hAnsi="Trebuchet MS"/>
          <w:szCs w:val="22"/>
        </w:rPr>
        <w:t>although it later found that where companies adhered to standards then their long term profitability enhanced (</w:t>
      </w:r>
      <w:r w:rsidRPr="00612751">
        <w:rPr>
          <w:rFonts w:ascii="Trebuchet MS" w:hAnsi="Trebuchet MS"/>
          <w:szCs w:val="22"/>
        </w:rPr>
        <w:t xml:space="preserve">Woike Personal interview 2006).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In relation to labour standards, Woike argued for the use of a</w:t>
      </w:r>
      <w:r>
        <w:rPr>
          <w:rFonts w:ascii="Trebuchet MS" w:hAnsi="Trebuchet MS"/>
          <w:szCs w:val="22"/>
        </w:rPr>
        <w:t>n</w:t>
      </w:r>
      <w:r w:rsidRPr="00612751">
        <w:rPr>
          <w:rFonts w:ascii="Trebuchet MS" w:hAnsi="Trebuchet MS"/>
          <w:szCs w:val="22"/>
        </w:rPr>
        <w:t xml:space="preserve"> Ombudsman</w:t>
      </w:r>
      <w:r>
        <w:rPr>
          <w:rFonts w:ascii="Trebuchet MS" w:hAnsi="Trebuchet MS"/>
          <w:szCs w:val="22"/>
        </w:rPr>
        <w:t>, from w</w:t>
      </w:r>
      <w:r w:rsidRPr="00612751">
        <w:rPr>
          <w:rFonts w:ascii="Trebuchet MS" w:hAnsi="Trebuchet MS"/>
          <w:szCs w:val="22"/>
        </w:rPr>
        <w:t>ithin the World Bank</w:t>
      </w:r>
      <w:r>
        <w:rPr>
          <w:rFonts w:ascii="Trebuchet MS" w:hAnsi="Trebuchet MS"/>
          <w:szCs w:val="22"/>
        </w:rPr>
        <w:t xml:space="preserve">, which provided an overall view, </w:t>
      </w:r>
      <w:r w:rsidRPr="00612751">
        <w:rPr>
          <w:rFonts w:ascii="Trebuchet MS" w:hAnsi="Trebuchet MS"/>
          <w:szCs w:val="22"/>
        </w:rPr>
        <w:t>rather than an inspection panel</w:t>
      </w:r>
      <w:r>
        <w:rPr>
          <w:rFonts w:ascii="Trebuchet MS" w:hAnsi="Trebuchet MS"/>
          <w:szCs w:val="22"/>
        </w:rPr>
        <w:t>, which only “</w:t>
      </w:r>
      <w:r w:rsidRPr="003D1F9E">
        <w:rPr>
          <w:rFonts w:ascii="Trebuchet MS" w:hAnsi="Trebuchet MS"/>
          <w:i/>
          <w:szCs w:val="22"/>
        </w:rPr>
        <w:t>pinpointed mishaps</w:t>
      </w:r>
      <w:r>
        <w:rPr>
          <w:rFonts w:ascii="Trebuchet MS" w:hAnsi="Trebuchet MS"/>
          <w:szCs w:val="22"/>
        </w:rPr>
        <w:t xml:space="preserve">” (Woike, 2006 personal interview). </w:t>
      </w:r>
      <w:r w:rsidRPr="00612751">
        <w:rPr>
          <w:rFonts w:ascii="Trebuchet MS" w:hAnsi="Trebuchet MS"/>
          <w:szCs w:val="22"/>
        </w:rPr>
        <w:t xml:space="preserve"> </w:t>
      </w:r>
      <w:r>
        <w:rPr>
          <w:rFonts w:ascii="Trebuchet MS" w:hAnsi="Trebuchet MS"/>
          <w:szCs w:val="22"/>
        </w:rPr>
        <w:t xml:space="preserve">This was after 1998, when the </w:t>
      </w:r>
      <w:smartTag w:uri="urn:schemas-microsoft-com:office:smarttags" w:element="country-region">
        <w:smartTag w:uri="urn:schemas-microsoft-com:office:smarttags" w:element="place">
          <w:r>
            <w:rPr>
              <w:rFonts w:ascii="Trebuchet MS" w:hAnsi="Trebuchet MS"/>
              <w:szCs w:val="22"/>
            </w:rPr>
            <w:t>United States</w:t>
          </w:r>
        </w:smartTag>
      </w:smartTag>
      <w:r>
        <w:rPr>
          <w:rFonts w:ascii="Trebuchet MS" w:hAnsi="Trebuchet MS"/>
          <w:szCs w:val="22"/>
        </w:rPr>
        <w:t xml:space="preserve"> wanted to impose certain safeguards on the IFC.  Woike considers that the imposition of labour standards is a long process and only child labour and forced labour were recognised, initially.  The labour standards introduced, since 2004, are more wide reaching (Woike, 2006 personal interview).   </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Unions and other </w:t>
      </w:r>
      <w:r>
        <w:rPr>
          <w:rFonts w:ascii="Trebuchet MS" w:hAnsi="Trebuchet MS"/>
          <w:szCs w:val="22"/>
        </w:rPr>
        <w:t xml:space="preserve">international </w:t>
      </w:r>
      <w:r w:rsidRPr="00612751">
        <w:rPr>
          <w:rFonts w:ascii="Trebuchet MS" w:hAnsi="Trebuchet MS"/>
          <w:szCs w:val="22"/>
        </w:rPr>
        <w:t xml:space="preserve">agencies, such as the International Labour Organization (ILO), have pursued core labour standards as a way of recognising labour rights in trade and other agreements.  Wilkinson </w:t>
      </w:r>
      <w:r>
        <w:rPr>
          <w:rFonts w:ascii="Trebuchet MS" w:hAnsi="Trebuchet MS"/>
          <w:szCs w:val="22"/>
        </w:rPr>
        <w:t xml:space="preserve">(1999) </w:t>
      </w:r>
      <w:r w:rsidRPr="00612751">
        <w:rPr>
          <w:rFonts w:ascii="Trebuchet MS" w:hAnsi="Trebuchet MS"/>
          <w:szCs w:val="22"/>
        </w:rPr>
        <w:t>argued that although the attempts to include “</w:t>
      </w:r>
      <w:r w:rsidRPr="00612751">
        <w:rPr>
          <w:rFonts w:ascii="Trebuchet MS" w:hAnsi="Trebuchet MS"/>
          <w:i/>
          <w:szCs w:val="22"/>
        </w:rPr>
        <w:t>regulatory protection for labour in the legal framework of the WTO</w:t>
      </w:r>
      <w:r w:rsidRPr="00612751">
        <w:rPr>
          <w:rFonts w:ascii="Trebuchet MS" w:hAnsi="Trebuchet MS"/>
          <w:szCs w:val="22"/>
        </w:rPr>
        <w:t>” ha</w:t>
      </w:r>
      <w:r>
        <w:rPr>
          <w:rFonts w:ascii="Trebuchet MS" w:hAnsi="Trebuchet MS"/>
          <w:szCs w:val="22"/>
        </w:rPr>
        <w:t>d</w:t>
      </w:r>
      <w:r w:rsidRPr="00612751">
        <w:rPr>
          <w:rFonts w:ascii="Trebuchet MS" w:hAnsi="Trebuchet MS"/>
          <w:szCs w:val="22"/>
        </w:rPr>
        <w:t xml:space="preserve"> failed</w:t>
      </w:r>
      <w:r>
        <w:rPr>
          <w:rFonts w:ascii="Trebuchet MS" w:hAnsi="Trebuchet MS"/>
          <w:szCs w:val="22"/>
        </w:rPr>
        <w:t xml:space="preserve"> up to then</w:t>
      </w:r>
      <w:r w:rsidRPr="00612751">
        <w:rPr>
          <w:rFonts w:ascii="Trebuchet MS" w:hAnsi="Trebuchet MS"/>
          <w:szCs w:val="22"/>
        </w:rPr>
        <w:t xml:space="preserve">, there were still opportunities for </w:t>
      </w:r>
      <w:r>
        <w:rPr>
          <w:rFonts w:ascii="Trebuchet MS" w:hAnsi="Trebuchet MS"/>
          <w:szCs w:val="22"/>
        </w:rPr>
        <w:t xml:space="preserve">a further </w:t>
      </w:r>
      <w:r w:rsidRPr="00612751">
        <w:rPr>
          <w:rFonts w:ascii="Trebuchet MS" w:hAnsi="Trebuchet MS"/>
          <w:szCs w:val="22"/>
        </w:rPr>
        <w:t>labour-trade standards debate in WTO</w:t>
      </w:r>
      <w:r>
        <w:rPr>
          <w:rFonts w:ascii="Trebuchet MS" w:hAnsi="Trebuchet MS"/>
          <w:szCs w:val="22"/>
        </w:rPr>
        <w:t xml:space="preserve">.  There is a long history of </w:t>
      </w:r>
      <w:r w:rsidRPr="00612751">
        <w:rPr>
          <w:rFonts w:ascii="Trebuchet MS" w:hAnsi="Trebuchet MS"/>
          <w:szCs w:val="22"/>
        </w:rPr>
        <w:t>attempts to include labour standards in trade organisations</w:t>
      </w:r>
      <w:r>
        <w:rPr>
          <w:rFonts w:ascii="Trebuchet MS" w:hAnsi="Trebuchet MS"/>
          <w:szCs w:val="22"/>
        </w:rPr>
        <w:t>, but these have been linked to prot</w:t>
      </w:r>
      <w:r w:rsidRPr="00612751">
        <w:rPr>
          <w:rFonts w:ascii="Trebuchet MS" w:hAnsi="Trebuchet MS"/>
          <w:szCs w:val="22"/>
        </w:rPr>
        <w:t>ectionism</w:t>
      </w:r>
      <w:r>
        <w:rPr>
          <w:rFonts w:ascii="Trebuchet MS" w:hAnsi="Trebuchet MS"/>
          <w:szCs w:val="22"/>
        </w:rPr>
        <w:t xml:space="preserve"> by </w:t>
      </w:r>
      <w:smartTag w:uri="urn:schemas-microsoft-com:office:smarttags" w:element="place">
        <w:r>
          <w:rPr>
            <w:rFonts w:ascii="Trebuchet MS" w:hAnsi="Trebuchet MS"/>
            <w:szCs w:val="22"/>
          </w:rPr>
          <w:t>Europe</w:t>
        </w:r>
      </w:smartTag>
      <w:r>
        <w:rPr>
          <w:rFonts w:ascii="Trebuchet MS" w:hAnsi="Trebuchet MS"/>
          <w:szCs w:val="22"/>
        </w:rPr>
        <w:t xml:space="preserve"> and </w:t>
      </w:r>
      <w:smartTag w:uri="urn:schemas-microsoft-com:office:smarttags" w:element="place">
        <w:r>
          <w:rPr>
            <w:rFonts w:ascii="Trebuchet MS" w:hAnsi="Trebuchet MS"/>
            <w:szCs w:val="22"/>
          </w:rPr>
          <w:t>North America</w:t>
        </w:r>
      </w:smartTag>
      <w:r>
        <w:rPr>
          <w:rFonts w:ascii="Trebuchet MS" w:hAnsi="Trebuchet MS"/>
          <w:szCs w:val="22"/>
        </w:rPr>
        <w:t xml:space="preserve"> (Wilkinson, 1999).  </w:t>
      </w:r>
      <w:r w:rsidRPr="00612751">
        <w:rPr>
          <w:rFonts w:ascii="Trebuchet MS" w:hAnsi="Trebuchet MS"/>
          <w:szCs w:val="22"/>
        </w:rPr>
        <w:t xml:space="preserve">Wilkinson concludes that a collaborative relationship between WTO and ILO would be the most effective way of ensuring that core labour standards are recognised in trade negotiations, even though he concluded that core labour rights would inevitably conflict with trade regulation and economic liberalism (Wilkinson,1999:187). </w:t>
      </w:r>
      <w:r>
        <w:rPr>
          <w:rFonts w:ascii="Trebuchet MS" w:hAnsi="Trebuchet MS"/>
          <w:szCs w:val="22"/>
        </w:rPr>
        <w:t xml:space="preserve">  In 2007, this view might be considered over-optimistic, following the </w:t>
      </w:r>
      <w:r w:rsidRPr="00612751">
        <w:rPr>
          <w:rFonts w:ascii="Trebuchet MS" w:hAnsi="Trebuchet MS"/>
          <w:szCs w:val="22"/>
        </w:rPr>
        <w:t>GATS negotiations</w:t>
      </w:r>
      <w:r>
        <w:rPr>
          <w:rFonts w:ascii="Trebuchet MS" w:hAnsi="Trebuchet MS"/>
          <w:szCs w:val="22"/>
        </w:rPr>
        <w:t xml:space="preserve">, which did not feature </w:t>
      </w:r>
      <w:r w:rsidRPr="00612751">
        <w:rPr>
          <w:rFonts w:ascii="Trebuchet MS" w:hAnsi="Trebuchet MS"/>
          <w:szCs w:val="22"/>
        </w:rPr>
        <w:t xml:space="preserve">labour rights and standards.  </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The role of the International Labour Organization is considered to have changed over the past decade, in the light of the adoption by ILO in 1998 of the ILO </w:t>
      </w:r>
      <w:r w:rsidRPr="00612751">
        <w:rPr>
          <w:rFonts w:ascii="Trebuchet MS" w:hAnsi="Trebuchet MS"/>
          <w:i/>
          <w:szCs w:val="22"/>
        </w:rPr>
        <w:t>Declaration on Fundamental Principles and Rights at Work</w:t>
      </w:r>
      <w:r w:rsidRPr="00612751">
        <w:rPr>
          <w:rFonts w:ascii="Trebuchet MS" w:hAnsi="Trebuchet MS"/>
          <w:szCs w:val="22"/>
        </w:rPr>
        <w:t xml:space="preserve">. Alston (2005) sees the ILO as playing a central role in influencing labour rights in trade agreements such as NAFTA and other bi-lateral negotiations. Although ILO has played a key role in defining the labour standards agenda and in </w:t>
      </w:r>
      <w:r>
        <w:rPr>
          <w:rFonts w:ascii="Trebuchet MS" w:hAnsi="Trebuchet MS"/>
          <w:szCs w:val="22"/>
        </w:rPr>
        <w:t xml:space="preserve">the </w:t>
      </w:r>
      <w:r w:rsidRPr="00612751">
        <w:rPr>
          <w:rFonts w:ascii="Trebuchet MS" w:hAnsi="Trebuchet MS"/>
          <w:szCs w:val="22"/>
        </w:rPr>
        <w:t xml:space="preserve">supervision of these standards for several decades, it has not been able to adapt to recent changes in the global economy (Alston,2005:472).   </w:t>
      </w:r>
      <w:r>
        <w:rPr>
          <w:rFonts w:ascii="Trebuchet MS" w:hAnsi="Trebuchet MS"/>
          <w:szCs w:val="22"/>
        </w:rPr>
        <w:t>I</w:t>
      </w:r>
      <w:r w:rsidRPr="00612751">
        <w:rPr>
          <w:rFonts w:ascii="Trebuchet MS" w:hAnsi="Trebuchet MS"/>
          <w:szCs w:val="22"/>
        </w:rPr>
        <w:t>LO provides advice but this is not enough to protect labour standards when government commitment to labour rights is weak (</w:t>
      </w:r>
      <w:r>
        <w:rPr>
          <w:rFonts w:ascii="Trebuchet MS" w:hAnsi="Trebuchet MS"/>
          <w:szCs w:val="22"/>
        </w:rPr>
        <w:t>Alston, 2005:</w:t>
      </w:r>
      <w:r w:rsidRPr="00612751">
        <w:rPr>
          <w:rFonts w:ascii="Trebuchet MS" w:hAnsi="Trebuchet MS"/>
          <w:szCs w:val="22"/>
        </w:rPr>
        <w:t xml:space="preserve">474). Also, the tripartism of the ILO is not considered to be a guarantee of future effectiveness, with declining trade union membership.  Both labour and employers were considered lukewarm in their enthusiasm for the </w:t>
      </w:r>
      <w:r>
        <w:rPr>
          <w:rFonts w:ascii="Trebuchet MS" w:hAnsi="Trebuchet MS"/>
          <w:szCs w:val="22"/>
        </w:rPr>
        <w:t xml:space="preserve">1998 </w:t>
      </w:r>
      <w:r w:rsidRPr="00612751">
        <w:rPr>
          <w:rFonts w:ascii="Trebuchet MS" w:hAnsi="Trebuchet MS"/>
          <w:szCs w:val="22"/>
        </w:rPr>
        <w:t xml:space="preserve">ILO </w:t>
      </w:r>
      <w:r w:rsidRPr="00F50476">
        <w:rPr>
          <w:rFonts w:ascii="Trebuchet MS" w:hAnsi="Trebuchet MS"/>
          <w:i/>
          <w:szCs w:val="22"/>
        </w:rPr>
        <w:t>Declaration on Fundamental Principles and Rights at Work</w:t>
      </w:r>
      <w:r w:rsidRPr="00612751">
        <w:rPr>
          <w:rFonts w:ascii="Trebuchet MS" w:hAnsi="Trebuchet MS"/>
          <w:szCs w:val="22"/>
        </w:rPr>
        <w:t>.</w:t>
      </w:r>
    </w:p>
    <w:p w:rsidR="00B168B9" w:rsidRPr="00612751" w:rsidRDefault="00B168B9" w:rsidP="00B168B9">
      <w:pPr>
        <w:rPr>
          <w:rFonts w:ascii="Trebuchet MS" w:hAnsi="Trebuchet MS"/>
          <w:szCs w:val="22"/>
          <w:lang w:val="en-CA"/>
        </w:rPr>
      </w:pPr>
    </w:p>
    <w:p w:rsidR="00B168B9" w:rsidRDefault="00B168B9" w:rsidP="00B168B9">
      <w:pPr>
        <w:rPr>
          <w:rFonts w:ascii="Trebuchet MS" w:hAnsi="Trebuchet MS"/>
          <w:szCs w:val="22"/>
        </w:rPr>
      </w:pPr>
      <w:smartTag w:uri="urn:schemas-microsoft-com:office:smarttags" w:element="country-region">
        <w:smartTag w:uri="urn:schemas-microsoft-com:office:smarttags" w:element="place">
          <w:r w:rsidRPr="00612751">
            <w:rPr>
              <w:rFonts w:ascii="Trebuchet MS" w:hAnsi="Trebuchet MS"/>
              <w:szCs w:val="22"/>
            </w:rPr>
            <w:t>Sussex</w:t>
          </w:r>
        </w:smartTag>
      </w:smartTag>
      <w:r w:rsidRPr="00612751">
        <w:rPr>
          <w:rFonts w:ascii="Trebuchet MS" w:hAnsi="Trebuchet MS"/>
          <w:szCs w:val="22"/>
        </w:rPr>
        <w:t xml:space="preserve"> (2006) has analysed the comments made by </w:t>
      </w:r>
      <w:r>
        <w:rPr>
          <w:rFonts w:ascii="Trebuchet MS" w:hAnsi="Trebuchet MS"/>
          <w:szCs w:val="22"/>
        </w:rPr>
        <w:t xml:space="preserve">both </w:t>
      </w:r>
      <w:r w:rsidRPr="00612751">
        <w:rPr>
          <w:rFonts w:ascii="Trebuchet MS" w:hAnsi="Trebuchet MS"/>
          <w:szCs w:val="22"/>
        </w:rPr>
        <w:t xml:space="preserve">labour </w:t>
      </w:r>
      <w:r>
        <w:rPr>
          <w:rFonts w:ascii="Trebuchet MS" w:hAnsi="Trebuchet MS"/>
          <w:szCs w:val="22"/>
        </w:rPr>
        <w:t xml:space="preserve">and trade </w:t>
      </w:r>
      <w:r w:rsidRPr="00612751">
        <w:rPr>
          <w:rFonts w:ascii="Trebuchet MS" w:hAnsi="Trebuchet MS"/>
          <w:szCs w:val="22"/>
        </w:rPr>
        <w:t>ministers</w:t>
      </w:r>
      <w:r>
        <w:rPr>
          <w:rFonts w:ascii="Trebuchet MS" w:hAnsi="Trebuchet MS"/>
          <w:szCs w:val="22"/>
        </w:rPr>
        <w:t xml:space="preserve"> about making links between trade and core labour standards.  T</w:t>
      </w:r>
      <w:r w:rsidRPr="00612751">
        <w:rPr>
          <w:rFonts w:ascii="Trebuchet MS" w:hAnsi="Trebuchet MS"/>
          <w:szCs w:val="22"/>
        </w:rPr>
        <w:t xml:space="preserve">rade ministers at the WTO meetings at </w:t>
      </w:r>
      <w:smartTag w:uri="urn:schemas-microsoft-com:office:smarttags" w:element="City">
        <w:smartTag w:uri="urn:schemas-microsoft-com:office:smarttags" w:element="place">
          <w:r w:rsidRPr="00612751">
            <w:rPr>
              <w:rFonts w:ascii="Trebuchet MS" w:hAnsi="Trebuchet MS"/>
              <w:szCs w:val="22"/>
            </w:rPr>
            <w:t>Doha</w:t>
          </w:r>
        </w:smartTag>
      </w:smartTag>
      <w:r w:rsidRPr="00612751">
        <w:rPr>
          <w:rFonts w:ascii="Trebuchet MS" w:hAnsi="Trebuchet MS"/>
          <w:szCs w:val="22"/>
        </w:rPr>
        <w:t xml:space="preserve">, </w:t>
      </w:r>
      <w:smartTag w:uri="urn:schemas-microsoft-com:office:smarttags" w:element="place">
        <w:r w:rsidRPr="00612751">
          <w:rPr>
            <w:rFonts w:ascii="Trebuchet MS" w:hAnsi="Trebuchet MS"/>
            <w:szCs w:val="22"/>
          </w:rPr>
          <w:t>Cancun</w:t>
        </w:r>
      </w:smartTag>
      <w:r w:rsidRPr="00612751">
        <w:rPr>
          <w:rFonts w:ascii="Trebuchet MS" w:hAnsi="Trebuchet MS"/>
          <w:szCs w:val="22"/>
        </w:rPr>
        <w:t xml:space="preserve"> and </w:t>
      </w:r>
      <w:smartTag w:uri="urn:schemas-microsoft-com:office:smarttags" w:element="place">
        <w:r w:rsidRPr="00612751">
          <w:rPr>
            <w:rFonts w:ascii="Trebuchet MS" w:hAnsi="Trebuchet MS"/>
            <w:szCs w:val="22"/>
          </w:rPr>
          <w:t>Hong Kong</w:t>
        </w:r>
      </w:smartTag>
      <w:r w:rsidRPr="00612751">
        <w:rPr>
          <w:rFonts w:ascii="Trebuchet MS" w:hAnsi="Trebuchet MS"/>
          <w:szCs w:val="22"/>
        </w:rPr>
        <w:t xml:space="preserve"> were </w:t>
      </w:r>
      <w:r>
        <w:rPr>
          <w:rFonts w:ascii="Trebuchet MS" w:hAnsi="Trebuchet MS"/>
          <w:szCs w:val="22"/>
        </w:rPr>
        <w:t>un</w:t>
      </w:r>
      <w:r w:rsidRPr="00612751">
        <w:rPr>
          <w:rFonts w:ascii="Trebuchet MS" w:hAnsi="Trebuchet MS"/>
          <w:szCs w:val="22"/>
        </w:rPr>
        <w:t>sympathetic to links being made between trade and core labour standards.</w:t>
      </w:r>
      <w:r>
        <w:rPr>
          <w:rFonts w:ascii="Trebuchet MS" w:hAnsi="Trebuchet MS"/>
          <w:szCs w:val="22"/>
        </w:rPr>
        <w:t xml:space="preserve">  In contrast, at the </w:t>
      </w:r>
      <w:r w:rsidRPr="00612751">
        <w:rPr>
          <w:rFonts w:ascii="Trebuchet MS" w:hAnsi="Trebuchet MS"/>
          <w:szCs w:val="22"/>
        </w:rPr>
        <w:t xml:space="preserve">International Labour Conference </w:t>
      </w:r>
      <w:r>
        <w:rPr>
          <w:rFonts w:ascii="Trebuchet MS" w:hAnsi="Trebuchet MS"/>
          <w:szCs w:val="22"/>
        </w:rPr>
        <w:t>(ILC), l</w:t>
      </w:r>
      <w:r w:rsidRPr="00612751">
        <w:rPr>
          <w:rFonts w:ascii="Trebuchet MS" w:hAnsi="Trebuchet MS"/>
          <w:szCs w:val="22"/>
        </w:rPr>
        <w:t xml:space="preserve">abour ministers were more positive about making these links, although there were three, from </w:t>
      </w:r>
      <w:smartTag w:uri="urn:schemas-microsoft-com:office:smarttags" w:element="country-region">
        <w:smartTag w:uri="urn:schemas-microsoft-com:office:smarttags" w:element="place">
          <w:r w:rsidRPr="00612751">
            <w:rPr>
              <w:rFonts w:ascii="Trebuchet MS" w:hAnsi="Trebuchet MS"/>
              <w:szCs w:val="22"/>
            </w:rPr>
            <w:t>Malaysia</w:t>
          </w:r>
        </w:smartTag>
      </w:smartTag>
      <w:r w:rsidRPr="00612751">
        <w:rPr>
          <w:rFonts w:ascii="Trebuchet MS" w:hAnsi="Trebuchet MS"/>
          <w:szCs w:val="22"/>
        </w:rPr>
        <w:t xml:space="preserve">, </w:t>
      </w:r>
      <w:smartTag w:uri="urn:schemas-microsoft-com:office:smarttags" w:element="country-region">
        <w:smartTag w:uri="urn:schemas-microsoft-com:office:smarttags" w:element="place">
          <w:r w:rsidRPr="00612751">
            <w:rPr>
              <w:rFonts w:ascii="Trebuchet MS" w:hAnsi="Trebuchet MS"/>
              <w:szCs w:val="22"/>
            </w:rPr>
            <w:t>Egypt</w:t>
          </w:r>
        </w:smartTag>
      </w:smartTag>
      <w:r w:rsidRPr="00612751">
        <w:rPr>
          <w:rFonts w:ascii="Trebuchet MS" w:hAnsi="Trebuchet MS"/>
          <w:szCs w:val="22"/>
        </w:rPr>
        <w:t xml:space="preserve"> and </w:t>
      </w:r>
      <w:smartTag w:uri="urn:schemas-microsoft-com:office:smarttags" w:element="country-region">
        <w:smartTag w:uri="urn:schemas-microsoft-com:office:smarttags" w:element="place">
          <w:r w:rsidRPr="00612751">
            <w:rPr>
              <w:rFonts w:ascii="Trebuchet MS" w:hAnsi="Trebuchet MS"/>
              <w:szCs w:val="22"/>
            </w:rPr>
            <w:t>India</w:t>
          </w:r>
        </w:smartTag>
      </w:smartTag>
      <w:r w:rsidRPr="00612751">
        <w:rPr>
          <w:rFonts w:ascii="Trebuchet MS" w:hAnsi="Trebuchet MS"/>
          <w:szCs w:val="22"/>
        </w:rPr>
        <w:t>, who were opposed to a link between labour standards and trade</w:t>
      </w:r>
      <w:r>
        <w:rPr>
          <w:rFonts w:ascii="Trebuchet MS" w:hAnsi="Trebuchet MS"/>
          <w:szCs w:val="22"/>
        </w:rPr>
        <w:t xml:space="preserve"> (</w:t>
      </w:r>
      <w:smartTag w:uri="urn:schemas-microsoft-com:office:smarttags" w:element="country-region">
        <w:smartTag w:uri="urn:schemas-microsoft-com:office:smarttags" w:element="place">
          <w:r>
            <w:rPr>
              <w:rFonts w:ascii="Trebuchet MS" w:hAnsi="Trebuchet MS"/>
              <w:szCs w:val="22"/>
            </w:rPr>
            <w:t>Sussex</w:t>
          </w:r>
        </w:smartTag>
      </w:smartTag>
      <w:r>
        <w:rPr>
          <w:rFonts w:ascii="Trebuchet MS" w:hAnsi="Trebuchet MS"/>
          <w:szCs w:val="22"/>
        </w:rPr>
        <w:t>, 2006)</w:t>
      </w:r>
      <w:r w:rsidRPr="00612751">
        <w:rPr>
          <w:rFonts w:ascii="Trebuchet MS" w:hAnsi="Trebuchet MS"/>
          <w:szCs w:val="22"/>
        </w:rPr>
        <w:t xml:space="preserve">. </w:t>
      </w:r>
    </w:p>
    <w:p w:rsidR="00B168B9"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There </w:t>
      </w:r>
      <w:r>
        <w:rPr>
          <w:rFonts w:ascii="Trebuchet MS" w:hAnsi="Trebuchet MS"/>
          <w:szCs w:val="22"/>
        </w:rPr>
        <w:t>are</w:t>
      </w:r>
      <w:r w:rsidRPr="00612751">
        <w:rPr>
          <w:rFonts w:ascii="Trebuchet MS" w:hAnsi="Trebuchet MS"/>
          <w:szCs w:val="22"/>
        </w:rPr>
        <w:t xml:space="preserve"> still extensive debate</w:t>
      </w:r>
      <w:r>
        <w:rPr>
          <w:rFonts w:ascii="Trebuchet MS" w:hAnsi="Trebuchet MS"/>
          <w:szCs w:val="22"/>
        </w:rPr>
        <w:t>s</w:t>
      </w:r>
      <w:r w:rsidRPr="00612751">
        <w:rPr>
          <w:rFonts w:ascii="Trebuchet MS" w:hAnsi="Trebuchet MS"/>
          <w:szCs w:val="22"/>
        </w:rPr>
        <w:t xml:space="preserve"> about the effectiveness of a core labour standards approach.  Recent research on the effectiveness of labour codes</w:t>
      </w:r>
      <w:r>
        <w:rPr>
          <w:rFonts w:ascii="Trebuchet MS" w:hAnsi="Trebuchet MS"/>
          <w:szCs w:val="22"/>
        </w:rPr>
        <w:t>, through the E</w:t>
      </w:r>
      <w:r w:rsidRPr="00612751">
        <w:rPr>
          <w:rFonts w:ascii="Trebuchet MS" w:hAnsi="Trebuchet MS"/>
          <w:szCs w:val="22"/>
        </w:rPr>
        <w:t xml:space="preserve">thical </w:t>
      </w:r>
      <w:r>
        <w:rPr>
          <w:rFonts w:ascii="Trebuchet MS" w:hAnsi="Trebuchet MS"/>
          <w:szCs w:val="22"/>
        </w:rPr>
        <w:t>T</w:t>
      </w:r>
      <w:r w:rsidRPr="00612751">
        <w:rPr>
          <w:rFonts w:ascii="Trebuchet MS" w:hAnsi="Trebuchet MS"/>
          <w:szCs w:val="22"/>
        </w:rPr>
        <w:t>rading Initiative</w:t>
      </w:r>
      <w:r>
        <w:rPr>
          <w:rFonts w:ascii="Trebuchet MS" w:hAnsi="Trebuchet MS"/>
          <w:szCs w:val="22"/>
        </w:rPr>
        <w:t>,</w:t>
      </w:r>
      <w:r w:rsidRPr="00612751">
        <w:rPr>
          <w:rFonts w:ascii="Trebuchet MS" w:hAnsi="Trebuchet MS"/>
          <w:szCs w:val="22"/>
        </w:rPr>
        <w:t xml:space="preserve"> shows that codes of labour practice have a positive effective on the more “</w:t>
      </w:r>
      <w:r w:rsidRPr="0006337B">
        <w:rPr>
          <w:rFonts w:ascii="Trebuchet MS" w:hAnsi="Trebuchet MS"/>
          <w:i/>
          <w:szCs w:val="22"/>
        </w:rPr>
        <w:t>visible</w:t>
      </w:r>
      <w:r w:rsidRPr="00612751">
        <w:rPr>
          <w:rFonts w:ascii="Trebuchet MS" w:hAnsi="Trebuchet MS"/>
          <w:szCs w:val="22"/>
        </w:rPr>
        <w:t xml:space="preserve">” code principles: health and safety; child labour; minimum wages; and documented employment benefits.  They had little impact on the </w:t>
      </w:r>
      <w:r>
        <w:rPr>
          <w:rFonts w:ascii="Trebuchet MS" w:hAnsi="Trebuchet MS"/>
          <w:szCs w:val="22"/>
        </w:rPr>
        <w:t>“</w:t>
      </w:r>
      <w:r w:rsidRPr="0006337B">
        <w:rPr>
          <w:rFonts w:ascii="Trebuchet MS" w:hAnsi="Trebuchet MS"/>
          <w:i/>
          <w:szCs w:val="22"/>
        </w:rPr>
        <w:t>less</w:t>
      </w:r>
      <w:r>
        <w:rPr>
          <w:rFonts w:ascii="Trebuchet MS" w:hAnsi="Trebuchet MS"/>
          <w:i/>
          <w:szCs w:val="22"/>
        </w:rPr>
        <w:t xml:space="preserve"> </w:t>
      </w:r>
      <w:r w:rsidRPr="0006337B">
        <w:rPr>
          <w:rFonts w:ascii="Trebuchet MS" w:hAnsi="Trebuchet MS"/>
          <w:i/>
          <w:szCs w:val="22"/>
        </w:rPr>
        <w:t>visible</w:t>
      </w:r>
      <w:r w:rsidRPr="00612751">
        <w:rPr>
          <w:rFonts w:ascii="Trebuchet MS" w:hAnsi="Trebuchet MS"/>
          <w:szCs w:val="22"/>
        </w:rPr>
        <w:t xml:space="preserve">” principles: freedom of association; discrimination; and regular employment.  Permanent and regular workers benefited most but </w:t>
      </w:r>
      <w:r w:rsidRPr="00612751">
        <w:rPr>
          <w:rFonts w:ascii="Trebuchet MS" w:hAnsi="Trebuchet MS"/>
          <w:szCs w:val="22"/>
        </w:rPr>
        <w:lastRenderedPageBreak/>
        <w:t xml:space="preserve">migrant or casual workers were not </w:t>
      </w:r>
      <w:r>
        <w:rPr>
          <w:rFonts w:ascii="Trebuchet MS" w:hAnsi="Trebuchet MS"/>
          <w:szCs w:val="22"/>
        </w:rPr>
        <w:t xml:space="preserve">affected </w:t>
      </w:r>
      <w:r w:rsidRPr="00612751">
        <w:rPr>
          <w:rFonts w:ascii="Trebuchet MS" w:hAnsi="Trebuchet MS"/>
          <w:szCs w:val="22"/>
        </w:rPr>
        <w:t>by the codes.  Third party labour contractors were also beyond the reach of the codes</w:t>
      </w:r>
      <w:r>
        <w:rPr>
          <w:rFonts w:ascii="Trebuchet MS" w:hAnsi="Trebuchet MS"/>
          <w:szCs w:val="22"/>
        </w:rPr>
        <w:t xml:space="preserve"> </w:t>
      </w:r>
      <w:r w:rsidRPr="00612751">
        <w:rPr>
          <w:rFonts w:ascii="Trebuchet MS" w:hAnsi="Trebuchet MS"/>
          <w:szCs w:val="22"/>
        </w:rPr>
        <w:t>(Barrientos, 2006</w:t>
      </w:r>
      <w:r>
        <w:rPr>
          <w:rFonts w:ascii="Trebuchet MS" w:hAnsi="Trebuchet MS"/>
          <w:szCs w:val="22"/>
        </w:rPr>
        <w:t>)</w:t>
      </w:r>
      <w:r w:rsidRPr="00612751">
        <w:rPr>
          <w:rFonts w:ascii="Trebuchet MS" w:hAnsi="Trebuchet MS"/>
          <w:szCs w:val="22"/>
        </w:rPr>
        <w:t xml:space="preserve">. </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szCs w:val="22"/>
          <w:lang w:val="en-CA"/>
        </w:rPr>
      </w:pPr>
      <w:r w:rsidRPr="00612751">
        <w:rPr>
          <w:rFonts w:ascii="Trebuchet MS" w:hAnsi="Trebuchet MS"/>
          <w:szCs w:val="22"/>
        </w:rPr>
        <w:t>As a sign of a more civil society agenda, I</w:t>
      </w:r>
      <w:r w:rsidRPr="00612751">
        <w:rPr>
          <w:rFonts w:ascii="Trebuchet MS" w:hAnsi="Trebuchet MS"/>
          <w:szCs w:val="22"/>
          <w:lang w:val="en-CA"/>
        </w:rPr>
        <w:t xml:space="preserve">LO has also promoted the </w:t>
      </w:r>
      <w:r>
        <w:rPr>
          <w:rFonts w:ascii="Trebuchet MS" w:hAnsi="Trebuchet MS"/>
          <w:szCs w:val="22"/>
          <w:lang w:val="en-CA"/>
        </w:rPr>
        <w:t>“</w:t>
      </w:r>
      <w:r w:rsidRPr="00816A58">
        <w:rPr>
          <w:rFonts w:ascii="Trebuchet MS" w:hAnsi="Trebuchet MS"/>
          <w:i/>
          <w:szCs w:val="22"/>
          <w:lang w:val="en-CA"/>
        </w:rPr>
        <w:t>Decent Work (Securing decent work for everyone)</w:t>
      </w:r>
      <w:r>
        <w:rPr>
          <w:rFonts w:ascii="Trebuchet MS" w:hAnsi="Trebuchet MS"/>
          <w:szCs w:val="22"/>
          <w:lang w:val="en-CA"/>
        </w:rPr>
        <w:t>”</w:t>
      </w:r>
      <w:r w:rsidRPr="00612751">
        <w:rPr>
          <w:rFonts w:ascii="Trebuchet MS" w:hAnsi="Trebuchet MS"/>
          <w:szCs w:val="22"/>
          <w:lang w:val="en-CA"/>
        </w:rPr>
        <w:t xml:space="preserve"> agenda as a response to the changing global economic liberalisation and as a follow-up to the </w:t>
      </w:r>
      <w:r w:rsidRPr="00612751">
        <w:rPr>
          <w:rFonts w:ascii="Trebuchet MS" w:hAnsi="Trebuchet MS"/>
          <w:i/>
          <w:szCs w:val="22"/>
        </w:rPr>
        <w:t>Declaration on Fundamental Principles and Rights at Work</w:t>
      </w:r>
      <w:r w:rsidRPr="00612751">
        <w:rPr>
          <w:rFonts w:ascii="Trebuchet MS" w:hAnsi="Trebuchet MS"/>
          <w:szCs w:val="22"/>
          <w:lang w:val="en-CA"/>
        </w:rPr>
        <w:t xml:space="preserve">.  The four strategic objectives of ILO support this strategy: fundamental principles and rights at work; greater employment and income opportunities for women and men; social protection; social dialogue and tripartism.  </w:t>
      </w:r>
    </w:p>
    <w:p w:rsidR="00B168B9" w:rsidRDefault="00B168B9" w:rsidP="00B168B9">
      <w:pPr>
        <w:rPr>
          <w:rFonts w:ascii="Trebuchet MS" w:hAnsi="Trebuchet MS"/>
          <w:szCs w:val="22"/>
          <w:lang w:val="en-CA"/>
        </w:rPr>
      </w:pPr>
    </w:p>
    <w:p w:rsidR="00B168B9" w:rsidRPr="00612751" w:rsidRDefault="00B168B9" w:rsidP="00B168B9">
      <w:pPr>
        <w:rPr>
          <w:rFonts w:ascii="Trebuchet MS" w:hAnsi="Trebuchet MS"/>
          <w:szCs w:val="22"/>
        </w:rPr>
      </w:pPr>
      <w:r>
        <w:rPr>
          <w:rFonts w:ascii="Trebuchet MS" w:hAnsi="Trebuchet MS"/>
          <w:szCs w:val="22"/>
          <w:lang w:val="en-CA"/>
        </w:rPr>
        <w:t xml:space="preserve">As a way of trying to address a wider social justice agenda, the ILO set up the </w:t>
      </w:r>
      <w:r w:rsidRPr="00612751">
        <w:rPr>
          <w:rFonts w:ascii="Trebuchet MS" w:hAnsi="Trebuchet MS"/>
          <w:szCs w:val="22"/>
        </w:rPr>
        <w:t xml:space="preserve">World Commission on the Social Dimension of Globalization in February 2002, to examine all aspects of globalisation </w:t>
      </w:r>
      <w:r>
        <w:rPr>
          <w:rFonts w:ascii="Trebuchet MS" w:hAnsi="Trebuchet MS"/>
          <w:szCs w:val="22"/>
        </w:rPr>
        <w:t>“</w:t>
      </w:r>
      <w:r w:rsidRPr="00816A58">
        <w:rPr>
          <w:rFonts w:ascii="Trebuchet MS" w:hAnsi="Trebuchet MS"/>
          <w:i/>
          <w:szCs w:val="22"/>
        </w:rPr>
        <w:t>as it affects people, their lives, families and societies</w:t>
      </w:r>
      <w:r>
        <w:rPr>
          <w:rFonts w:ascii="Trebuchet MS" w:hAnsi="Trebuchet MS"/>
          <w:szCs w:val="22"/>
        </w:rPr>
        <w:t>”</w:t>
      </w:r>
      <w:r w:rsidRPr="00612751">
        <w:rPr>
          <w:rFonts w:ascii="Trebuchet MS" w:hAnsi="Trebuchet MS"/>
          <w:szCs w:val="22"/>
        </w:rPr>
        <w:t xml:space="preserve">.  It </w:t>
      </w:r>
      <w:r>
        <w:rPr>
          <w:rFonts w:ascii="Trebuchet MS" w:hAnsi="Trebuchet MS"/>
          <w:szCs w:val="22"/>
        </w:rPr>
        <w:t xml:space="preserve">aimed </w:t>
      </w:r>
      <w:r w:rsidRPr="00612751">
        <w:rPr>
          <w:rFonts w:ascii="Trebuchet MS" w:hAnsi="Trebuchet MS"/>
          <w:szCs w:val="22"/>
        </w:rPr>
        <w:t xml:space="preserve">to look at the implications of all aspects of globalisation for social and economic progress.   In 2004, it reported its findings in </w:t>
      </w:r>
      <w:r w:rsidRPr="00612751">
        <w:rPr>
          <w:rFonts w:ascii="Trebuchet MS" w:hAnsi="Trebuchet MS"/>
          <w:i/>
          <w:szCs w:val="22"/>
        </w:rPr>
        <w:t xml:space="preserve">A Fair Globalization – opportunities for all </w:t>
      </w:r>
      <w:r w:rsidRPr="00612751">
        <w:rPr>
          <w:rFonts w:ascii="Trebuchet MS" w:hAnsi="Trebuchet MS"/>
          <w:szCs w:val="22"/>
        </w:rPr>
        <w:t>and made recommendations for how to achieve a consensus on future economic, social and environmental priorities. One of the main recommendations was to make “</w:t>
      </w:r>
      <w:r w:rsidRPr="00612751">
        <w:rPr>
          <w:rFonts w:ascii="Trebuchet MS" w:hAnsi="Trebuchet MS"/>
          <w:i/>
          <w:szCs w:val="22"/>
        </w:rPr>
        <w:t>decent work a global goal</w:t>
      </w:r>
      <w:r w:rsidRPr="00612751">
        <w:rPr>
          <w:rFonts w:ascii="Trebuchet MS" w:hAnsi="Trebuchet MS"/>
          <w:szCs w:val="22"/>
        </w:rPr>
        <w:t>”.   This represented ILO’s attempt to influence the global agenda</w:t>
      </w:r>
      <w:r>
        <w:rPr>
          <w:rFonts w:ascii="Trebuchet MS" w:hAnsi="Trebuchet MS"/>
          <w:szCs w:val="22"/>
        </w:rPr>
        <w:t xml:space="preserve">.  This can be </w:t>
      </w:r>
      <w:r w:rsidRPr="00612751">
        <w:rPr>
          <w:rFonts w:ascii="Trebuchet MS" w:hAnsi="Trebuchet MS"/>
          <w:szCs w:val="22"/>
        </w:rPr>
        <w:t xml:space="preserve">seen as </w:t>
      </w:r>
      <w:r>
        <w:rPr>
          <w:rFonts w:ascii="Trebuchet MS" w:hAnsi="Trebuchet MS"/>
          <w:szCs w:val="22"/>
        </w:rPr>
        <w:t xml:space="preserve">an </w:t>
      </w:r>
      <w:r w:rsidRPr="00612751">
        <w:rPr>
          <w:rFonts w:ascii="Trebuchet MS" w:hAnsi="Trebuchet MS"/>
          <w:szCs w:val="22"/>
        </w:rPr>
        <w:t>expan</w:t>
      </w:r>
      <w:r>
        <w:rPr>
          <w:rFonts w:ascii="Trebuchet MS" w:hAnsi="Trebuchet MS"/>
          <w:szCs w:val="22"/>
        </w:rPr>
        <w:t>s</w:t>
      </w:r>
      <w:r w:rsidRPr="00612751">
        <w:rPr>
          <w:rFonts w:ascii="Trebuchet MS" w:hAnsi="Trebuchet MS"/>
          <w:szCs w:val="22"/>
        </w:rPr>
        <w:t>i</w:t>
      </w:r>
      <w:r>
        <w:rPr>
          <w:rFonts w:ascii="Trebuchet MS" w:hAnsi="Trebuchet MS"/>
          <w:szCs w:val="22"/>
        </w:rPr>
        <w:t>o</w:t>
      </w:r>
      <w:r w:rsidRPr="00612751">
        <w:rPr>
          <w:rFonts w:ascii="Trebuchet MS" w:hAnsi="Trebuchet MS"/>
          <w:szCs w:val="22"/>
        </w:rPr>
        <w:t>n</w:t>
      </w:r>
      <w:r>
        <w:rPr>
          <w:rFonts w:ascii="Trebuchet MS" w:hAnsi="Trebuchet MS"/>
          <w:szCs w:val="22"/>
        </w:rPr>
        <w:t xml:space="preserve"> of the </w:t>
      </w:r>
      <w:r w:rsidRPr="00612751">
        <w:rPr>
          <w:rFonts w:ascii="Trebuchet MS" w:hAnsi="Trebuchet MS"/>
          <w:szCs w:val="22"/>
        </w:rPr>
        <w:t>scope of labour standards</w:t>
      </w:r>
      <w:r>
        <w:rPr>
          <w:rFonts w:ascii="Trebuchet MS" w:hAnsi="Trebuchet MS"/>
          <w:szCs w:val="22"/>
        </w:rPr>
        <w:t xml:space="preserve"> work</w:t>
      </w:r>
      <w:r w:rsidRPr="00612751">
        <w:rPr>
          <w:rFonts w:ascii="Trebuchet MS" w:hAnsi="Trebuchet MS"/>
          <w:szCs w:val="22"/>
        </w:rPr>
        <w:t xml:space="preserve">, to wider advocacy for social justice as well as growth, investment and employment. </w:t>
      </w:r>
      <w:r>
        <w:rPr>
          <w:rFonts w:ascii="Trebuchet MS" w:hAnsi="Trebuchet MS"/>
          <w:szCs w:val="22"/>
        </w:rPr>
        <w:t xml:space="preserve"> One of the conclusions of the report, for ILO, was that </w:t>
      </w:r>
      <w:r w:rsidRPr="00612751">
        <w:rPr>
          <w:rFonts w:ascii="Trebuchet MS" w:hAnsi="Trebuchet MS"/>
          <w:szCs w:val="22"/>
        </w:rPr>
        <w:t>“</w:t>
      </w:r>
      <w:r w:rsidRPr="00612751">
        <w:rPr>
          <w:rFonts w:ascii="Trebuchet MS" w:hAnsi="Trebuchet MS"/>
          <w:i/>
          <w:szCs w:val="22"/>
        </w:rPr>
        <w:t>We need to step into the economic policy arena</w:t>
      </w:r>
      <w:r w:rsidRPr="00612751">
        <w:rPr>
          <w:rFonts w:ascii="Trebuchet MS" w:hAnsi="Trebuchet MS"/>
          <w:szCs w:val="22"/>
        </w:rPr>
        <w:t xml:space="preserve">” (ILO, 2004:7).  </w:t>
      </w:r>
    </w:p>
    <w:p w:rsidR="00B168B9" w:rsidRPr="00612751"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Labour standards and codes have emerged as the main vehicles for addressing labour rights.  World Bank World Development Reports show that there are some tensions between acknowledging the need for some government intervention in labour markets and other benefits but no admitting that policies of liberalisation and privatisation have been a cause of growing inequalities affecting workers.  In parts of the World Bank, labour rights are seen as a disadvantage for successful businesses.</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ILO has led the promotion of labour standards, but it has also started to pursue a wider agenda of “</w:t>
      </w:r>
      <w:r w:rsidRPr="00816A58">
        <w:rPr>
          <w:rFonts w:ascii="Trebuchet MS" w:hAnsi="Trebuchet MS"/>
          <w:i/>
          <w:szCs w:val="22"/>
        </w:rPr>
        <w:t>decent work</w:t>
      </w:r>
      <w:r>
        <w:rPr>
          <w:rFonts w:ascii="Trebuchet MS" w:hAnsi="Trebuchet MS"/>
          <w:i/>
          <w:szCs w:val="22"/>
        </w:rPr>
        <w:t>”</w:t>
      </w:r>
      <w:r>
        <w:rPr>
          <w:rFonts w:ascii="Trebuchet MS" w:hAnsi="Trebuchet MS"/>
          <w:szCs w:val="22"/>
        </w:rPr>
        <w:t xml:space="preserve"> and social justice.  Its tripartite structure, with worker, employer and government interests, perhaps hinders a more public promotion of the value that </w:t>
      </w:r>
      <w:r w:rsidRPr="00612751">
        <w:rPr>
          <w:rFonts w:ascii="Trebuchet MS" w:hAnsi="Trebuchet MS"/>
          <w:szCs w:val="22"/>
        </w:rPr>
        <w:t>labour rights play in economic and social development.</w:t>
      </w:r>
      <w:r>
        <w:rPr>
          <w:rFonts w:ascii="Trebuchet MS" w:hAnsi="Trebuchet MS"/>
          <w:szCs w:val="22"/>
        </w:rPr>
        <w:t xml:space="preserve">  </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b/>
          <w:sz w:val="28"/>
          <w:szCs w:val="28"/>
          <w:u w:val="single"/>
        </w:rPr>
      </w:pPr>
      <w:r w:rsidRPr="00612751">
        <w:rPr>
          <w:rFonts w:ascii="Trebuchet MS" w:hAnsi="Trebuchet MS"/>
          <w:b/>
          <w:sz w:val="28"/>
          <w:szCs w:val="28"/>
          <w:u w:val="single"/>
        </w:rPr>
        <w:t>Workers playing a role in institutional reform</w:t>
      </w:r>
    </w:p>
    <w:p w:rsidR="00B168B9" w:rsidRDefault="00B168B9" w:rsidP="00B168B9">
      <w:pPr>
        <w:rPr>
          <w:rFonts w:ascii="Trebuchet MS" w:hAnsi="Trebuchet MS"/>
          <w:szCs w:val="22"/>
        </w:rPr>
      </w:pPr>
    </w:p>
    <w:p w:rsidR="00B168B9" w:rsidRPr="00234EE0" w:rsidRDefault="00B168B9" w:rsidP="00B168B9">
      <w:pPr>
        <w:rPr>
          <w:rFonts w:ascii="Trebuchet MS" w:hAnsi="Trebuchet MS"/>
          <w:szCs w:val="22"/>
        </w:rPr>
      </w:pPr>
      <w:r w:rsidRPr="00612751">
        <w:rPr>
          <w:rFonts w:ascii="Trebuchet MS" w:hAnsi="Trebuchet MS"/>
          <w:szCs w:val="22"/>
        </w:rPr>
        <w:t xml:space="preserve">The </w:t>
      </w:r>
      <w:r w:rsidRPr="00612751">
        <w:rPr>
          <w:rFonts w:ascii="Trebuchet MS" w:hAnsi="Trebuchet MS"/>
          <w:szCs w:val="22"/>
          <w:lang w:val="en-CA"/>
        </w:rPr>
        <w:t>Millennium Development Goals</w:t>
      </w:r>
      <w:r>
        <w:rPr>
          <w:rFonts w:ascii="Trebuchet MS" w:hAnsi="Trebuchet MS"/>
          <w:szCs w:val="22"/>
          <w:lang w:val="en-CA"/>
        </w:rPr>
        <w:t xml:space="preserve">, provided a vision for the future, and </w:t>
      </w:r>
      <w:r w:rsidRPr="00612751">
        <w:rPr>
          <w:rFonts w:ascii="Trebuchet MS" w:hAnsi="Trebuchet MS"/>
          <w:szCs w:val="22"/>
          <w:lang w:val="en-CA"/>
        </w:rPr>
        <w:t xml:space="preserve">have played an important role in focusing attention on what is needed to achieve </w:t>
      </w:r>
      <w:r>
        <w:rPr>
          <w:rFonts w:ascii="Trebuchet MS" w:hAnsi="Trebuchet MS"/>
          <w:szCs w:val="22"/>
          <w:lang w:val="en-CA"/>
        </w:rPr>
        <w:t xml:space="preserve">these </w:t>
      </w:r>
      <w:r w:rsidRPr="00612751">
        <w:rPr>
          <w:rFonts w:ascii="Trebuchet MS" w:hAnsi="Trebuchet MS"/>
          <w:szCs w:val="22"/>
          <w:lang w:val="en-CA"/>
        </w:rPr>
        <w:t>basic goals</w:t>
      </w:r>
      <w:r>
        <w:rPr>
          <w:rFonts w:ascii="Trebuchet MS" w:hAnsi="Trebuchet MS"/>
          <w:szCs w:val="22"/>
          <w:lang w:val="en-CA"/>
        </w:rPr>
        <w:t xml:space="preserve"> by 2015.</w:t>
      </w:r>
      <w:r w:rsidRPr="00DB68AC">
        <w:rPr>
          <w:rFonts w:ascii="Trebuchet MS" w:hAnsi="Trebuchet MS"/>
          <w:szCs w:val="22"/>
          <w:lang w:val="en-CA"/>
        </w:rPr>
        <w:t xml:space="preserve"> </w:t>
      </w:r>
      <w:r>
        <w:rPr>
          <w:rFonts w:ascii="Trebuchet MS" w:hAnsi="Trebuchet MS"/>
          <w:szCs w:val="22"/>
          <w:lang w:val="en-CA"/>
        </w:rPr>
        <w:t>Set in 2000, t</w:t>
      </w:r>
      <w:r w:rsidRPr="00612751">
        <w:rPr>
          <w:rFonts w:ascii="Trebuchet MS" w:hAnsi="Trebuchet MS"/>
          <w:szCs w:val="22"/>
          <w:lang w:val="en-CA"/>
        </w:rPr>
        <w:t xml:space="preserve">hese goals </w:t>
      </w:r>
      <w:r>
        <w:rPr>
          <w:rFonts w:ascii="Trebuchet MS" w:hAnsi="Trebuchet MS"/>
          <w:szCs w:val="22"/>
          <w:lang w:val="en-CA"/>
        </w:rPr>
        <w:t>cover education, health, environmental sustainability, and gender equality and women’s empowerment</w:t>
      </w:r>
      <w:r w:rsidR="00F43585">
        <w:rPr>
          <w:rFonts w:ascii="Trebuchet MS" w:hAnsi="Trebuchet MS"/>
          <w:szCs w:val="22"/>
          <w:lang w:val="en-CA"/>
        </w:rPr>
        <w:t xml:space="preserve"> (UN, 2006)</w:t>
      </w:r>
      <w:r>
        <w:rPr>
          <w:rFonts w:ascii="Trebuchet MS" w:hAnsi="Trebuchet MS"/>
          <w:szCs w:val="22"/>
          <w:lang w:val="en-CA"/>
        </w:rPr>
        <w:t xml:space="preserve">.  The </w:t>
      </w:r>
      <w:r w:rsidRPr="00612751">
        <w:rPr>
          <w:rFonts w:ascii="Trebuchet MS" w:hAnsi="Trebuchet MS"/>
          <w:szCs w:val="22"/>
          <w:lang w:val="en-CA"/>
        </w:rPr>
        <w:t>UN Department of Economic and Social Affairs</w:t>
      </w:r>
      <w:r>
        <w:rPr>
          <w:rFonts w:ascii="Trebuchet MS" w:hAnsi="Trebuchet MS"/>
          <w:szCs w:val="22"/>
          <w:lang w:val="en-CA"/>
        </w:rPr>
        <w:t xml:space="preserve"> </w:t>
      </w:r>
      <w:r w:rsidR="00F43585">
        <w:rPr>
          <w:rFonts w:ascii="Trebuchet MS" w:hAnsi="Trebuchet MS"/>
          <w:szCs w:val="22"/>
          <w:lang w:val="en-CA"/>
        </w:rPr>
        <w:t>publishes a</w:t>
      </w:r>
      <w:r>
        <w:rPr>
          <w:rFonts w:ascii="Trebuchet MS" w:hAnsi="Trebuchet MS"/>
          <w:szCs w:val="22"/>
          <w:lang w:val="en-CA"/>
        </w:rPr>
        <w:t>nnual monitoring reports</w:t>
      </w:r>
      <w:r w:rsidRPr="00612751">
        <w:rPr>
          <w:rFonts w:ascii="Trebuchet MS" w:hAnsi="Trebuchet MS"/>
          <w:szCs w:val="22"/>
          <w:lang w:val="en-CA"/>
        </w:rPr>
        <w:t>.  The</w:t>
      </w:r>
      <w:r>
        <w:rPr>
          <w:rFonts w:ascii="Trebuchet MS" w:hAnsi="Trebuchet MS"/>
          <w:szCs w:val="22"/>
          <w:lang w:val="en-CA"/>
        </w:rPr>
        <w:t xml:space="preserve"> MDG targets h</w:t>
      </w:r>
      <w:r w:rsidRPr="00612751">
        <w:rPr>
          <w:rFonts w:ascii="Trebuchet MS" w:hAnsi="Trebuchet MS"/>
          <w:szCs w:val="22"/>
          <w:lang w:val="en-CA"/>
        </w:rPr>
        <w:t xml:space="preserve">ave become an important focus for campaigning, for trade unions as well as other civil society organisations.  It has become clear in several areas that </w:t>
      </w:r>
      <w:r w:rsidRPr="00234EE0">
        <w:rPr>
          <w:rFonts w:ascii="Trebuchet MS" w:hAnsi="Trebuchet MS"/>
          <w:szCs w:val="22"/>
          <w:lang w:val="en-CA"/>
        </w:rPr>
        <w:t xml:space="preserve">achieving many of the MDG targets depends on effective public services.  </w:t>
      </w:r>
      <w:r w:rsidRPr="00234EE0">
        <w:rPr>
          <w:rFonts w:ascii="Trebuchet MS" w:hAnsi="Trebuchet MS"/>
          <w:szCs w:val="22"/>
        </w:rPr>
        <w:t>Deteriorating working conditions and the resulting depletion of the workforce are reducing the capacity of countries to reach the Millennium Development Goals</w:t>
      </w:r>
      <w:r>
        <w:rPr>
          <w:rFonts w:ascii="Trebuchet MS" w:hAnsi="Trebuchet MS"/>
          <w:szCs w:val="22"/>
        </w:rPr>
        <w:t xml:space="preserve">.  </w:t>
      </w:r>
    </w:p>
    <w:p w:rsidR="00B168B9" w:rsidRPr="00612751" w:rsidRDefault="00B168B9" w:rsidP="00B168B9">
      <w:pPr>
        <w:rPr>
          <w:rFonts w:ascii="Trebuchet MS" w:hAnsi="Trebuchet MS"/>
          <w:szCs w:val="22"/>
        </w:rPr>
      </w:pPr>
    </w:p>
    <w:p w:rsidR="00F43585" w:rsidRDefault="00B168B9" w:rsidP="00F43585">
      <w:pPr>
        <w:rPr>
          <w:rFonts w:ascii="Trebuchet MS" w:hAnsi="Trebuchet MS"/>
          <w:szCs w:val="22"/>
        </w:rPr>
      </w:pPr>
      <w:r w:rsidRPr="00612751">
        <w:rPr>
          <w:rFonts w:ascii="Trebuchet MS" w:hAnsi="Trebuchet MS"/>
          <w:szCs w:val="22"/>
        </w:rPr>
        <w:t>The United Nations</w:t>
      </w:r>
      <w:r>
        <w:rPr>
          <w:rFonts w:ascii="Trebuchet MS" w:hAnsi="Trebuchet MS"/>
          <w:szCs w:val="22"/>
        </w:rPr>
        <w:t>,</w:t>
      </w:r>
      <w:r w:rsidRPr="00612751">
        <w:rPr>
          <w:rFonts w:ascii="Trebuchet MS" w:hAnsi="Trebuchet MS"/>
          <w:szCs w:val="22"/>
        </w:rPr>
        <w:t xml:space="preserve"> through its </w:t>
      </w:r>
      <w:r>
        <w:rPr>
          <w:rFonts w:ascii="Trebuchet MS" w:hAnsi="Trebuchet MS"/>
          <w:szCs w:val="22"/>
        </w:rPr>
        <w:t xml:space="preserve">Division for Public Administration and Development Management </w:t>
      </w:r>
      <w:r w:rsidRPr="00612751">
        <w:rPr>
          <w:rFonts w:ascii="Trebuchet MS" w:hAnsi="Trebuchet MS"/>
          <w:szCs w:val="22"/>
        </w:rPr>
        <w:t>has passed a series of Resolutions to promote the need for public administration and development.  This process started in 1994/6</w:t>
      </w:r>
      <w:r>
        <w:rPr>
          <w:rFonts w:ascii="Trebuchet MS" w:hAnsi="Trebuchet MS"/>
          <w:szCs w:val="22"/>
        </w:rPr>
        <w:t>, with</w:t>
      </w:r>
      <w:r w:rsidRPr="00612751">
        <w:rPr>
          <w:rFonts w:ascii="Trebuchet MS" w:hAnsi="Trebuchet MS"/>
          <w:szCs w:val="22"/>
        </w:rPr>
        <w:t xml:space="preserve"> General Assembly resolution 50/225 on public administration and development</w:t>
      </w:r>
      <w:r w:rsidR="00F43585">
        <w:rPr>
          <w:rFonts w:ascii="Trebuchet MS" w:hAnsi="Trebuchet MS"/>
          <w:szCs w:val="22"/>
        </w:rPr>
        <w:t xml:space="preserve"> (UN Public Administration Programme, 2007)</w:t>
      </w:r>
      <w:r w:rsidR="00F43585" w:rsidRPr="00612751">
        <w:rPr>
          <w:rFonts w:ascii="Trebuchet MS" w:hAnsi="Trebuchet MS"/>
          <w:szCs w:val="22"/>
        </w:rPr>
        <w:t xml:space="preserve">.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T</w:t>
      </w:r>
      <w:r w:rsidRPr="00612751">
        <w:rPr>
          <w:rFonts w:ascii="Trebuchet MS" w:hAnsi="Trebuchet MS"/>
          <w:szCs w:val="22"/>
          <w:lang w:val="en-CA"/>
        </w:rPr>
        <w:t>he U</w:t>
      </w:r>
      <w:r>
        <w:rPr>
          <w:rFonts w:ascii="Trebuchet MS" w:hAnsi="Trebuchet MS"/>
          <w:szCs w:val="22"/>
          <w:lang w:val="en-CA"/>
        </w:rPr>
        <w:t>N</w:t>
      </w:r>
      <w:r w:rsidRPr="00612751">
        <w:rPr>
          <w:rFonts w:ascii="Trebuchet MS" w:hAnsi="Trebuchet MS"/>
          <w:szCs w:val="22"/>
          <w:lang w:val="en-CA"/>
        </w:rPr>
        <w:t xml:space="preserve">, Department of Social and Economic Affairs (UNDESA) published the first </w:t>
      </w:r>
      <w:r>
        <w:rPr>
          <w:rFonts w:ascii="Trebuchet MS" w:hAnsi="Trebuchet MS"/>
          <w:szCs w:val="22"/>
          <w:lang w:val="en-CA"/>
        </w:rPr>
        <w:t xml:space="preserve">bi-annual </w:t>
      </w:r>
      <w:r w:rsidRPr="00612751">
        <w:rPr>
          <w:rFonts w:ascii="Trebuchet MS" w:hAnsi="Trebuchet MS"/>
          <w:szCs w:val="22"/>
          <w:lang w:val="en-CA"/>
        </w:rPr>
        <w:t xml:space="preserve">World Public Services Report in 2001. </w:t>
      </w:r>
      <w:r>
        <w:rPr>
          <w:rFonts w:ascii="Trebuchet MS" w:hAnsi="Trebuchet MS"/>
          <w:szCs w:val="22"/>
          <w:lang w:val="en-CA"/>
        </w:rPr>
        <w:t xml:space="preserve">In 2005, the theme was </w:t>
      </w:r>
      <w:r w:rsidRPr="00671464">
        <w:rPr>
          <w:rFonts w:ascii="Trebuchet MS" w:hAnsi="Trebuchet MS"/>
          <w:i/>
          <w:szCs w:val="22"/>
        </w:rPr>
        <w:t>Unlocking the human potential of public sector performance</w:t>
      </w:r>
      <w:r w:rsidRPr="00612751">
        <w:rPr>
          <w:rFonts w:ascii="Trebuchet MS" w:hAnsi="Trebuchet MS"/>
          <w:szCs w:val="22"/>
        </w:rPr>
        <w:t xml:space="preserve">. </w:t>
      </w:r>
      <w:r>
        <w:rPr>
          <w:rFonts w:ascii="Trebuchet MS" w:hAnsi="Trebuchet MS"/>
          <w:szCs w:val="22"/>
        </w:rPr>
        <w:t xml:space="preserve"> </w:t>
      </w:r>
      <w:r w:rsidRPr="00612751">
        <w:rPr>
          <w:rFonts w:ascii="Trebuchet MS" w:hAnsi="Trebuchet MS"/>
          <w:szCs w:val="22"/>
        </w:rPr>
        <w:t xml:space="preserve">The UN has also set up annual UN Public Service Day and the UN Public Service Awards ceremony, which in 2006 focused on accountability and transparency of </w:t>
      </w:r>
      <w:r w:rsidRPr="00612751">
        <w:rPr>
          <w:rFonts w:ascii="Trebuchet MS" w:hAnsi="Trebuchet MS"/>
          <w:szCs w:val="22"/>
        </w:rPr>
        <w:lastRenderedPageBreak/>
        <w:t xml:space="preserve">government services.  These highlight the importance of both public services and </w:t>
      </w:r>
      <w:r>
        <w:rPr>
          <w:rFonts w:ascii="Trebuchet MS" w:hAnsi="Trebuchet MS"/>
          <w:szCs w:val="22"/>
        </w:rPr>
        <w:t xml:space="preserve">the role of </w:t>
      </w:r>
      <w:r w:rsidRPr="00612751">
        <w:rPr>
          <w:rFonts w:ascii="Trebuchet MS" w:hAnsi="Trebuchet MS"/>
          <w:szCs w:val="22"/>
        </w:rPr>
        <w:t xml:space="preserve">public sector workers.  </w:t>
      </w:r>
    </w:p>
    <w:p w:rsidR="00B168B9" w:rsidRDefault="00B168B9" w:rsidP="00B168B9">
      <w:pPr>
        <w:rPr>
          <w:rFonts w:ascii="Trebuchet MS" w:hAnsi="Trebuchet MS"/>
          <w:szCs w:val="22"/>
        </w:rPr>
      </w:pPr>
    </w:p>
    <w:p w:rsidR="00B168B9" w:rsidRDefault="00B168B9" w:rsidP="00B168B9">
      <w:pPr>
        <w:rPr>
          <w:rFonts w:ascii="Trebuchet MS" w:hAnsi="Trebuchet MS"/>
          <w:i/>
          <w:szCs w:val="22"/>
        </w:rPr>
      </w:pPr>
      <w:r w:rsidRPr="00612751">
        <w:rPr>
          <w:rFonts w:ascii="Trebuchet MS" w:hAnsi="Trebuchet MS"/>
          <w:szCs w:val="22"/>
        </w:rPr>
        <w:t xml:space="preserve">The UN World Public Sector Report (2005) </w:t>
      </w:r>
      <w:r>
        <w:rPr>
          <w:rFonts w:ascii="Trebuchet MS" w:hAnsi="Trebuchet MS"/>
          <w:szCs w:val="22"/>
        </w:rPr>
        <w:t>observed t</w:t>
      </w:r>
      <w:r w:rsidRPr="00612751">
        <w:rPr>
          <w:rFonts w:ascii="Trebuchet MS" w:hAnsi="Trebuchet MS"/>
          <w:szCs w:val="22"/>
        </w:rPr>
        <w:t>hat</w:t>
      </w:r>
      <w:r>
        <w:rPr>
          <w:rFonts w:ascii="Trebuchet MS" w:hAnsi="Trebuchet MS"/>
          <w:szCs w:val="22"/>
        </w:rPr>
        <w:t>:</w:t>
      </w:r>
      <w:r w:rsidRPr="00612751">
        <w:rPr>
          <w:rFonts w:ascii="Trebuchet MS" w:hAnsi="Trebuchet MS"/>
          <w:i/>
          <w:szCs w:val="22"/>
        </w:rPr>
        <w:t xml:space="preserve"> </w:t>
      </w:r>
    </w:p>
    <w:p w:rsidR="00B168B9" w:rsidRDefault="00B168B9" w:rsidP="00B168B9">
      <w:pPr>
        <w:ind w:left="720"/>
        <w:rPr>
          <w:rFonts w:ascii="Trebuchet MS" w:hAnsi="Trebuchet MS"/>
          <w:szCs w:val="22"/>
        </w:rPr>
      </w:pPr>
      <w:r w:rsidRPr="00612751">
        <w:rPr>
          <w:rFonts w:ascii="Trebuchet MS" w:hAnsi="Trebuchet MS"/>
          <w:i/>
          <w:szCs w:val="22"/>
        </w:rPr>
        <w:t>“There has been a rediscovery in recent years of the critical role played by human resources in improving and sustaining institutional effectiveness and development performance.”</w:t>
      </w:r>
      <w:r w:rsidRPr="00612751">
        <w:rPr>
          <w:rFonts w:ascii="Trebuchet MS" w:hAnsi="Trebuchet MS"/>
          <w:szCs w:val="22"/>
        </w:rPr>
        <w:t xml:space="preserve">  UN World Public Sector Report 2005:</w:t>
      </w:r>
      <w:r>
        <w:rPr>
          <w:rFonts w:ascii="Trebuchet MS" w:hAnsi="Trebuchet MS"/>
          <w:szCs w:val="22"/>
        </w:rPr>
        <w:t>Foreword</w:t>
      </w:r>
      <w:r w:rsidRPr="00612751">
        <w:rPr>
          <w:rFonts w:ascii="Trebuchet MS" w:hAnsi="Trebuchet MS"/>
          <w:szCs w:val="22"/>
        </w:rPr>
        <w:t>)</w:t>
      </w:r>
    </w:p>
    <w:p w:rsidR="00B168B9" w:rsidRPr="00612751" w:rsidRDefault="00B168B9" w:rsidP="00B168B9">
      <w:pPr>
        <w:rPr>
          <w:rFonts w:ascii="Trebuchet MS" w:hAnsi="Trebuchet MS"/>
          <w:szCs w:val="22"/>
        </w:rPr>
      </w:pPr>
      <w:r w:rsidRPr="00612751">
        <w:rPr>
          <w:rFonts w:ascii="Trebuchet MS" w:hAnsi="Trebuchet MS"/>
          <w:szCs w:val="22"/>
        </w:rPr>
        <w:t>Th</w:t>
      </w:r>
      <w:r>
        <w:rPr>
          <w:rFonts w:ascii="Trebuchet MS" w:hAnsi="Trebuchet MS"/>
          <w:szCs w:val="22"/>
        </w:rPr>
        <w:t xml:space="preserve">e recognition of the need to involve public sector workers in public services, </w:t>
      </w:r>
      <w:r w:rsidRPr="00612751">
        <w:rPr>
          <w:rFonts w:ascii="Trebuchet MS" w:hAnsi="Trebuchet MS"/>
          <w:szCs w:val="22"/>
        </w:rPr>
        <w:t>has been reflected in publications and research from OECD and WHO.  This suggests that another perspective to labour issues is beginning to emerge.  Several factors have contributed to this perspective but they hinge around a more positive perception of the public sector, recognition of the importance of public sector workers and a critique of privatisation and liberalisation.</w:t>
      </w:r>
    </w:p>
    <w:p w:rsidR="00B168B9"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Almost five years ago, the Organisation of Economic Cooperation and Development (OECD) started by commissioning a series of papers from leading human resource specialists on what was still needed, in public sector reform.  Two contributors, to this process, started to raise awareness about the need to focus more attention on human resources, in the public sector.  One contributor was an academic, Bram Steijn and the second contributor, Alex Matheson, worked for the OECD.  </w:t>
      </w:r>
    </w:p>
    <w:p w:rsidR="00B168B9" w:rsidRPr="00612751"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Steijn start</w:t>
      </w:r>
      <w:r>
        <w:rPr>
          <w:rFonts w:ascii="Trebuchet MS" w:hAnsi="Trebuchet MS"/>
          <w:szCs w:val="22"/>
        </w:rPr>
        <w:t>s</w:t>
      </w:r>
      <w:r w:rsidRPr="00612751">
        <w:rPr>
          <w:rFonts w:ascii="Trebuchet MS" w:hAnsi="Trebuchet MS"/>
          <w:szCs w:val="22"/>
        </w:rPr>
        <w:t xml:space="preserve"> by observing that human resources issues were largely absent from public administration and modernisation projects of the public sector.  He</w:t>
      </w:r>
      <w:r>
        <w:rPr>
          <w:rFonts w:ascii="Trebuchet MS" w:hAnsi="Trebuchet MS"/>
          <w:szCs w:val="22"/>
        </w:rPr>
        <w:t xml:space="preserve"> refers to </w:t>
      </w:r>
      <w:r w:rsidRPr="00612751">
        <w:rPr>
          <w:rFonts w:ascii="Trebuchet MS" w:hAnsi="Trebuchet MS"/>
          <w:szCs w:val="22"/>
        </w:rPr>
        <w:t xml:space="preserve">the concept of </w:t>
      </w:r>
      <w:r>
        <w:rPr>
          <w:rFonts w:ascii="Trebuchet MS" w:hAnsi="Trebuchet MS"/>
          <w:szCs w:val="22"/>
        </w:rPr>
        <w:t>the ‘</w:t>
      </w:r>
      <w:r w:rsidRPr="00822944">
        <w:rPr>
          <w:rFonts w:ascii="Trebuchet MS" w:hAnsi="Trebuchet MS"/>
          <w:i/>
          <w:szCs w:val="22"/>
        </w:rPr>
        <w:t>High Performance Work Organisation’</w:t>
      </w:r>
      <w:r w:rsidRPr="00612751">
        <w:rPr>
          <w:rFonts w:ascii="Trebuchet MS" w:hAnsi="Trebuchet MS"/>
          <w:szCs w:val="22"/>
        </w:rPr>
        <w:t>, which acknowledges that as the external environment changes, so must internal structures and ways of working</w:t>
      </w:r>
      <w:r>
        <w:rPr>
          <w:rFonts w:ascii="Trebuchet MS" w:hAnsi="Trebuchet MS"/>
          <w:szCs w:val="22"/>
        </w:rPr>
        <w:t>.  Workers need to b</w:t>
      </w:r>
      <w:r w:rsidRPr="00612751">
        <w:rPr>
          <w:rFonts w:ascii="Trebuchet MS" w:hAnsi="Trebuchet MS"/>
          <w:szCs w:val="22"/>
        </w:rPr>
        <w:t xml:space="preserve">e given more responsibility and more job autonomy (Steijn, 2002:3).  This will make them more motivated and willing to learn new things.  </w:t>
      </w:r>
    </w:p>
    <w:p w:rsidR="00B168B9"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Public employees have often been seen as a problem</w:t>
      </w:r>
      <w:r>
        <w:rPr>
          <w:rFonts w:ascii="Trebuchet MS" w:hAnsi="Trebuchet MS"/>
          <w:szCs w:val="22"/>
        </w:rPr>
        <w:t>,</w:t>
      </w:r>
      <w:r w:rsidRPr="00612751">
        <w:rPr>
          <w:rFonts w:ascii="Trebuchet MS" w:hAnsi="Trebuchet MS"/>
          <w:szCs w:val="22"/>
        </w:rPr>
        <w:t xml:space="preserve"> rather than an asset, on which the delivery of public services depends on.  Steijn ask</w:t>
      </w:r>
      <w:r>
        <w:rPr>
          <w:rFonts w:ascii="Trebuchet MS" w:hAnsi="Trebuchet MS"/>
          <w:szCs w:val="22"/>
        </w:rPr>
        <w:t>s</w:t>
      </w:r>
      <w:r w:rsidRPr="00612751">
        <w:rPr>
          <w:rFonts w:ascii="Trebuchet MS" w:hAnsi="Trebuchet MS"/>
          <w:szCs w:val="22"/>
        </w:rPr>
        <w:t xml:space="preserve"> if the introduction of market mechanisms and performance related pay is affecting the “</w:t>
      </w:r>
      <w:r w:rsidRPr="00612751">
        <w:rPr>
          <w:rFonts w:ascii="Trebuchet MS" w:hAnsi="Trebuchet MS"/>
          <w:i/>
          <w:szCs w:val="22"/>
        </w:rPr>
        <w:t>public sector spirit</w:t>
      </w:r>
      <w:r w:rsidRPr="00612751">
        <w:rPr>
          <w:rFonts w:ascii="Trebuchet MS" w:hAnsi="Trebuchet MS"/>
          <w:szCs w:val="22"/>
        </w:rPr>
        <w:t>”.  He outline</w:t>
      </w:r>
      <w:r>
        <w:rPr>
          <w:rFonts w:ascii="Trebuchet MS" w:hAnsi="Trebuchet MS"/>
          <w:szCs w:val="22"/>
        </w:rPr>
        <w:t>s</w:t>
      </w:r>
      <w:r w:rsidRPr="00612751">
        <w:rPr>
          <w:rFonts w:ascii="Trebuchet MS" w:hAnsi="Trebuchet MS"/>
          <w:szCs w:val="22"/>
        </w:rPr>
        <w:t xml:space="preserve"> the essential components of human resource management, </w:t>
      </w:r>
      <w:r>
        <w:rPr>
          <w:rFonts w:ascii="Trebuchet MS" w:hAnsi="Trebuchet MS"/>
          <w:szCs w:val="22"/>
        </w:rPr>
        <w:t xml:space="preserve">which is significantly </w:t>
      </w:r>
      <w:r w:rsidRPr="00612751">
        <w:rPr>
          <w:rFonts w:ascii="Trebuchet MS" w:hAnsi="Trebuchet MS"/>
          <w:szCs w:val="22"/>
        </w:rPr>
        <w:t>different from personnel management.  Human resource management should encompass: a long term focus and strategic direction; orientation towards employee commitment; employees taking control; trust; an organic organisational structure; looking for optimal use of employee capabilities</w:t>
      </w:r>
      <w:r>
        <w:rPr>
          <w:rFonts w:ascii="Trebuchet MS" w:hAnsi="Trebuchet MS"/>
          <w:szCs w:val="22"/>
        </w:rPr>
        <w:t xml:space="preserve"> (Guest, 1987)</w:t>
      </w:r>
      <w:r w:rsidRPr="00612751">
        <w:rPr>
          <w:rFonts w:ascii="Trebuchet MS" w:hAnsi="Trebuchet MS"/>
          <w:szCs w:val="22"/>
        </w:rPr>
        <w:t>.  There have been changes in the level of satisfaction with public services and the declining levels of job satisfaction among public sector workers in some countries.  Steijn (2002) concluded that HRH strategies need to be a “</w:t>
      </w:r>
      <w:r w:rsidRPr="00612751">
        <w:rPr>
          <w:rFonts w:ascii="Trebuchet MS" w:hAnsi="Trebuchet MS"/>
          <w:i/>
          <w:szCs w:val="22"/>
        </w:rPr>
        <w:t xml:space="preserve">primary objective for public organisations” </w:t>
      </w:r>
      <w:r w:rsidRPr="00612751">
        <w:rPr>
          <w:rFonts w:ascii="Trebuchet MS" w:hAnsi="Trebuchet MS"/>
          <w:szCs w:val="22"/>
        </w:rPr>
        <w:t>(Steijn,2002: )</w:t>
      </w:r>
      <w:r w:rsidRPr="00612751">
        <w:rPr>
          <w:rFonts w:ascii="Trebuchet MS" w:hAnsi="Trebuchet MS"/>
          <w:i/>
          <w:szCs w:val="22"/>
        </w:rPr>
        <w:t xml:space="preserve">.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sidRPr="00B13BFE">
        <w:rPr>
          <w:rFonts w:ascii="Trebuchet MS" w:hAnsi="Trebuchet MS"/>
          <w:szCs w:val="22"/>
        </w:rPr>
        <w:t>Matheson reflect</w:t>
      </w:r>
      <w:r>
        <w:rPr>
          <w:rFonts w:ascii="Trebuchet MS" w:hAnsi="Trebuchet MS"/>
          <w:szCs w:val="22"/>
        </w:rPr>
        <w:t>s</w:t>
      </w:r>
      <w:r w:rsidRPr="00B13BFE">
        <w:rPr>
          <w:rFonts w:ascii="Trebuchet MS" w:hAnsi="Trebuchet MS"/>
          <w:szCs w:val="22"/>
        </w:rPr>
        <w:t xml:space="preserve"> some of Steijn’s concerns</w:t>
      </w:r>
      <w:r>
        <w:rPr>
          <w:rFonts w:ascii="Trebuchet MS" w:hAnsi="Trebuchet MS"/>
          <w:szCs w:val="22"/>
        </w:rPr>
        <w:t xml:space="preserve">.  He thinks that human resource management has been ignored in public management reforms and that, as a result,   </w:t>
      </w:r>
    </w:p>
    <w:p w:rsidR="00B168B9" w:rsidRDefault="00B168B9" w:rsidP="00B168B9">
      <w:pPr>
        <w:ind w:left="720"/>
        <w:rPr>
          <w:rFonts w:ascii="Trebuchet MS" w:hAnsi="Trebuchet MS"/>
          <w:szCs w:val="22"/>
        </w:rPr>
      </w:pPr>
      <w:r>
        <w:rPr>
          <w:rFonts w:ascii="Trebuchet MS" w:hAnsi="Trebuchet MS"/>
          <w:i/>
          <w:szCs w:val="22"/>
        </w:rPr>
        <w:t>“</w:t>
      </w:r>
      <w:r w:rsidRPr="00B13BFE">
        <w:rPr>
          <w:rFonts w:ascii="Trebuchet MS" w:hAnsi="Trebuchet MS"/>
          <w:i/>
          <w:szCs w:val="22"/>
        </w:rPr>
        <w:t>the constitutional, legal, cultural and leadership factors, which together create what is important and distinctive about public services, are not reflected on, or are dismissed as the bureaucratic problem which must be 'reformed</w:t>
      </w:r>
      <w:r w:rsidRPr="00B13BFE">
        <w:rPr>
          <w:rFonts w:ascii="Trebuchet MS" w:hAnsi="Trebuchet MS"/>
          <w:szCs w:val="22"/>
        </w:rPr>
        <w:t>'(Matheson, 2002</w:t>
      </w:r>
      <w:r>
        <w:rPr>
          <w:rFonts w:ascii="Trebuchet MS" w:hAnsi="Trebuchet MS"/>
          <w:szCs w:val="22"/>
        </w:rPr>
        <w:t>: 10</w:t>
      </w:r>
      <w:r w:rsidRPr="00B13BFE">
        <w:rPr>
          <w:rFonts w:ascii="Trebuchet MS" w:hAnsi="Trebuchet MS"/>
          <w:szCs w:val="22"/>
        </w:rPr>
        <w:t>)</w:t>
      </w:r>
      <w:r>
        <w:rPr>
          <w:rFonts w:ascii="Trebuchet MS" w:hAnsi="Trebuchet MS"/>
          <w:szCs w:val="22"/>
        </w:rPr>
        <w:t>.</w:t>
      </w:r>
    </w:p>
    <w:p w:rsidR="00B168B9" w:rsidRPr="007A1719" w:rsidRDefault="00B168B9" w:rsidP="00B168B9">
      <w:pPr>
        <w:rPr>
          <w:rFonts w:ascii="Trebuchet MS" w:hAnsi="Trebuchet MS"/>
          <w:szCs w:val="22"/>
        </w:rPr>
      </w:pPr>
      <w:r>
        <w:rPr>
          <w:rFonts w:ascii="Trebuchet MS" w:hAnsi="Trebuchet MS"/>
          <w:szCs w:val="22"/>
        </w:rPr>
        <w:t xml:space="preserve">He concluded that </w:t>
      </w:r>
      <w:r w:rsidRPr="007A1719">
        <w:rPr>
          <w:rFonts w:ascii="Trebuchet MS" w:hAnsi="Trebuchet MS"/>
          <w:szCs w:val="22"/>
        </w:rPr>
        <w:t>“</w:t>
      </w:r>
      <w:r w:rsidRPr="007A1719">
        <w:rPr>
          <w:rFonts w:ascii="Trebuchet MS" w:hAnsi="Trebuchet MS"/>
          <w:i/>
          <w:szCs w:val="22"/>
        </w:rPr>
        <w:t>organisational culture is the most important management asset of any organisation</w:t>
      </w:r>
      <w:r w:rsidRPr="007A1719">
        <w:rPr>
          <w:rFonts w:ascii="Trebuchet MS" w:hAnsi="Trebuchet MS"/>
          <w:szCs w:val="22"/>
        </w:rPr>
        <w:t>” (Matheson,2002</w:t>
      </w:r>
      <w:r>
        <w:rPr>
          <w:rFonts w:ascii="Trebuchet MS" w:hAnsi="Trebuchet MS"/>
          <w:szCs w:val="22"/>
        </w:rPr>
        <w:t>:10</w:t>
      </w:r>
      <w:r w:rsidRPr="007A1719">
        <w:rPr>
          <w:rFonts w:ascii="Trebuchet MS" w:hAnsi="Trebuchet MS"/>
          <w:szCs w:val="22"/>
        </w:rPr>
        <w:t xml:space="preserve">).  </w:t>
      </w:r>
    </w:p>
    <w:p w:rsidR="00B168B9" w:rsidRPr="00612751" w:rsidRDefault="00B168B9" w:rsidP="00B168B9">
      <w:pPr>
        <w:rPr>
          <w:rFonts w:ascii="Trebuchet MS" w:hAnsi="Trebuchet MS"/>
          <w:szCs w:val="22"/>
        </w:rPr>
      </w:pPr>
    </w:p>
    <w:p w:rsidR="00B168B9" w:rsidRDefault="00B168B9" w:rsidP="00B168B9">
      <w:pPr>
        <w:rPr>
          <w:rFonts w:ascii="Trebuchet MS" w:hAnsi="Trebuchet MS"/>
          <w:szCs w:val="22"/>
        </w:rPr>
      </w:pPr>
      <w:r w:rsidRPr="00612751">
        <w:rPr>
          <w:rFonts w:ascii="Trebuchet MS" w:hAnsi="Trebuchet MS"/>
          <w:szCs w:val="22"/>
        </w:rPr>
        <w:t xml:space="preserve">The World Health Organization (WHO) has also started to focus more explicitly on the need for human resources for health.  There have been </w:t>
      </w:r>
      <w:r>
        <w:rPr>
          <w:rFonts w:ascii="Trebuchet MS" w:hAnsi="Trebuchet MS"/>
          <w:szCs w:val="22"/>
        </w:rPr>
        <w:t xml:space="preserve">human resources for health </w:t>
      </w:r>
      <w:r w:rsidRPr="00612751">
        <w:rPr>
          <w:rFonts w:ascii="Trebuchet MS" w:hAnsi="Trebuchet MS"/>
          <w:szCs w:val="22"/>
        </w:rPr>
        <w:t>programmes working</w:t>
      </w:r>
      <w:r>
        <w:rPr>
          <w:rFonts w:ascii="Trebuchet MS" w:hAnsi="Trebuchet MS"/>
          <w:szCs w:val="22"/>
        </w:rPr>
        <w:t>,</w:t>
      </w:r>
      <w:r w:rsidRPr="00612751">
        <w:rPr>
          <w:rFonts w:ascii="Trebuchet MS" w:hAnsi="Trebuchet MS"/>
          <w:szCs w:val="22"/>
        </w:rPr>
        <w:t xml:space="preserve"> within WHO</w:t>
      </w:r>
      <w:r>
        <w:rPr>
          <w:rFonts w:ascii="Trebuchet MS" w:hAnsi="Trebuchet MS"/>
          <w:szCs w:val="22"/>
        </w:rPr>
        <w:t>,</w:t>
      </w:r>
      <w:r w:rsidRPr="00612751">
        <w:rPr>
          <w:rFonts w:ascii="Trebuchet MS" w:hAnsi="Trebuchet MS"/>
          <w:szCs w:val="22"/>
        </w:rPr>
        <w:t xml:space="preserve"> for many years, but the 2006 World Health Report took Human Resources for </w:t>
      </w:r>
      <w:r>
        <w:rPr>
          <w:rFonts w:ascii="Trebuchet MS" w:hAnsi="Trebuchet MS"/>
          <w:szCs w:val="22"/>
        </w:rPr>
        <w:t>H</w:t>
      </w:r>
      <w:r w:rsidRPr="00612751">
        <w:rPr>
          <w:rFonts w:ascii="Trebuchet MS" w:hAnsi="Trebuchet MS"/>
          <w:szCs w:val="22"/>
        </w:rPr>
        <w:t>ealth as its theme</w:t>
      </w:r>
      <w:r>
        <w:rPr>
          <w:rFonts w:ascii="Trebuchet MS" w:hAnsi="Trebuchet MS"/>
          <w:szCs w:val="22"/>
        </w:rPr>
        <w:t xml:space="preserve">.  This is also the </w:t>
      </w:r>
      <w:r w:rsidRPr="00612751">
        <w:rPr>
          <w:rFonts w:ascii="Trebuchet MS" w:hAnsi="Trebuchet MS"/>
          <w:szCs w:val="22"/>
        </w:rPr>
        <w:t xml:space="preserve">beginning of a </w:t>
      </w:r>
      <w:r>
        <w:rPr>
          <w:rFonts w:ascii="Trebuchet MS" w:hAnsi="Trebuchet MS"/>
          <w:szCs w:val="22"/>
        </w:rPr>
        <w:t>“</w:t>
      </w:r>
      <w:r w:rsidRPr="00612751">
        <w:rPr>
          <w:rFonts w:ascii="Trebuchet MS" w:hAnsi="Trebuchet MS"/>
          <w:szCs w:val="22"/>
        </w:rPr>
        <w:t>human resources</w:t>
      </w:r>
      <w:r>
        <w:rPr>
          <w:rFonts w:ascii="Trebuchet MS" w:hAnsi="Trebuchet MS"/>
          <w:szCs w:val="22"/>
        </w:rPr>
        <w:t>”</w:t>
      </w:r>
      <w:r w:rsidRPr="00612751">
        <w:rPr>
          <w:rFonts w:ascii="Trebuchet MS" w:hAnsi="Trebuchet MS"/>
          <w:szCs w:val="22"/>
        </w:rPr>
        <w:t xml:space="preserve"> decade</w:t>
      </w:r>
      <w:r>
        <w:rPr>
          <w:rFonts w:ascii="Trebuchet MS" w:hAnsi="Trebuchet MS"/>
          <w:szCs w:val="22"/>
        </w:rPr>
        <w:t>, when WHO will focus on this theme until 2016</w:t>
      </w:r>
      <w:r w:rsidRPr="00612751">
        <w:rPr>
          <w:rFonts w:ascii="Trebuchet MS" w:hAnsi="Trebuchet MS"/>
          <w:szCs w:val="22"/>
        </w:rPr>
        <w:t xml:space="preserve">.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However, part of the process for the development of the 2006 World Health Report, starts to show a rather one-dimension view of human resources for health, which does not include a strong </w:t>
      </w:r>
      <w:r w:rsidRPr="00612751">
        <w:rPr>
          <w:rFonts w:ascii="Trebuchet MS" w:hAnsi="Trebuchet MS"/>
          <w:szCs w:val="22"/>
        </w:rPr>
        <w:t xml:space="preserve">labour </w:t>
      </w:r>
      <w:r>
        <w:rPr>
          <w:rFonts w:ascii="Trebuchet MS" w:hAnsi="Trebuchet MS"/>
          <w:szCs w:val="22"/>
        </w:rPr>
        <w:t xml:space="preserve">rights </w:t>
      </w:r>
      <w:r w:rsidRPr="00612751">
        <w:rPr>
          <w:rFonts w:ascii="Trebuchet MS" w:hAnsi="Trebuchet MS"/>
          <w:szCs w:val="22"/>
        </w:rPr>
        <w:t>and trade union</w:t>
      </w:r>
      <w:r>
        <w:rPr>
          <w:rFonts w:ascii="Trebuchet MS" w:hAnsi="Trebuchet MS"/>
          <w:szCs w:val="22"/>
        </w:rPr>
        <w:t xml:space="preserve"> perspective</w:t>
      </w:r>
      <w:r w:rsidRPr="00612751">
        <w:rPr>
          <w:rFonts w:ascii="Trebuchet MS" w:hAnsi="Trebuchet MS"/>
          <w:szCs w:val="22"/>
        </w:rPr>
        <w:t>.  Although WHO consulted some international trade unions in the development of the World Health Report, the participation of labour representatives was minimal at the launch of the report.</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This can also be seen through the World Bank’s World Development Report (2004) </w:t>
      </w:r>
      <w:r w:rsidRPr="00E86998">
        <w:rPr>
          <w:rFonts w:ascii="Trebuchet MS" w:hAnsi="Trebuchet MS"/>
          <w:i/>
          <w:szCs w:val="22"/>
        </w:rPr>
        <w:t>Making Services Work for Poor People</w:t>
      </w:r>
      <w:r>
        <w:rPr>
          <w:rFonts w:ascii="Trebuchet MS" w:hAnsi="Trebuchet MS"/>
          <w:szCs w:val="22"/>
        </w:rPr>
        <w:t>, which although acknowledging some positive aspects of public sector workers, is also infused by a view of the poor quality of the public sector workforce, in many countries, which is often hostile to changes in ways of delivering public services.</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However, t</w:t>
      </w:r>
      <w:r w:rsidRPr="00612751">
        <w:rPr>
          <w:rFonts w:ascii="Trebuchet MS" w:hAnsi="Trebuchet MS"/>
          <w:szCs w:val="22"/>
        </w:rPr>
        <w:t>h</w:t>
      </w:r>
      <w:r>
        <w:rPr>
          <w:rFonts w:ascii="Trebuchet MS" w:hAnsi="Trebuchet MS"/>
          <w:szCs w:val="22"/>
        </w:rPr>
        <w:t>e prospect of worker</w:t>
      </w:r>
      <w:r w:rsidRPr="00612751">
        <w:rPr>
          <w:rFonts w:ascii="Trebuchet MS" w:hAnsi="Trebuchet MS"/>
          <w:szCs w:val="22"/>
        </w:rPr>
        <w:t xml:space="preserve"> participation in institutional reforms presents </w:t>
      </w:r>
      <w:r>
        <w:rPr>
          <w:rFonts w:ascii="Trebuchet MS" w:hAnsi="Trebuchet MS"/>
          <w:szCs w:val="22"/>
        </w:rPr>
        <w:t xml:space="preserve">an </w:t>
      </w:r>
      <w:r w:rsidRPr="00612751">
        <w:rPr>
          <w:rFonts w:ascii="Trebuchet MS" w:hAnsi="Trebuchet MS"/>
          <w:szCs w:val="22"/>
        </w:rPr>
        <w:t xml:space="preserve">interesting development in the field of labour and international policy.  In private sector human resource development, there is some recognition that involvement of labour in organisational developments can </w:t>
      </w:r>
      <w:r>
        <w:rPr>
          <w:rFonts w:ascii="Trebuchet MS" w:hAnsi="Trebuchet MS"/>
          <w:szCs w:val="22"/>
        </w:rPr>
        <w:t>influence effectiveness and innovation.  Tendler (1997), in a rare study of how public sector workers introduced innovative ways of delivering public services, refers to the importance of the industrial workforce and workplace transformation literature, which highlights the role of workers in improving performance (Tendler,1997:4).</w:t>
      </w:r>
      <w:r w:rsidRPr="00612751">
        <w:rPr>
          <w:rFonts w:ascii="Trebuchet MS" w:hAnsi="Trebuchet MS"/>
          <w:szCs w:val="22"/>
        </w:rPr>
        <w:t xml:space="preserve"> Grindle (2001) examines how groups, such as unions, play different roles in relation to reforms</w:t>
      </w:r>
      <w:r>
        <w:rPr>
          <w:rFonts w:ascii="Trebuchet MS" w:hAnsi="Trebuchet MS"/>
          <w:szCs w:val="22"/>
        </w:rPr>
        <w:t>,</w:t>
      </w:r>
      <w:r w:rsidRPr="00612751">
        <w:rPr>
          <w:rFonts w:ascii="Trebuchet MS" w:hAnsi="Trebuchet MS"/>
          <w:szCs w:val="22"/>
        </w:rPr>
        <w:t xml:space="preserve"> with some opposing and others supporting reform.  Dilulio (1994) notes the importance of “</w:t>
      </w:r>
      <w:r w:rsidRPr="00612751">
        <w:rPr>
          <w:rFonts w:ascii="Trebuchet MS" w:hAnsi="Trebuchet MS"/>
          <w:i/>
          <w:szCs w:val="22"/>
        </w:rPr>
        <w:t>principled agents</w:t>
      </w:r>
      <w:r w:rsidRPr="00612751">
        <w:rPr>
          <w:rFonts w:ascii="Trebuchet MS" w:hAnsi="Trebuchet MS"/>
          <w:szCs w:val="22"/>
        </w:rPr>
        <w:t>” in public sector organisations.  Public servants can also be motivated by managerial and incentive schemes</w:t>
      </w:r>
      <w:r>
        <w:rPr>
          <w:rFonts w:ascii="Trebuchet MS" w:hAnsi="Trebuchet MS"/>
          <w:szCs w:val="22"/>
        </w:rPr>
        <w:t>,</w:t>
      </w:r>
      <w:r w:rsidRPr="00612751">
        <w:rPr>
          <w:rFonts w:ascii="Trebuchet MS" w:hAnsi="Trebuchet MS"/>
          <w:szCs w:val="22"/>
        </w:rPr>
        <w:t xml:space="preserve"> to lead and support change.  </w:t>
      </w:r>
    </w:p>
    <w:p w:rsidR="00B168B9" w:rsidRPr="00612751" w:rsidRDefault="00B168B9" w:rsidP="00B168B9">
      <w:pPr>
        <w:rPr>
          <w:rFonts w:ascii="Trebuchet MS" w:hAnsi="Trebuchet MS"/>
          <w:szCs w:val="22"/>
        </w:rPr>
      </w:pPr>
    </w:p>
    <w:p w:rsidR="00B168B9" w:rsidRPr="00612751" w:rsidRDefault="00B168B9" w:rsidP="00B168B9">
      <w:pPr>
        <w:rPr>
          <w:rFonts w:ascii="Trebuchet MS" w:hAnsi="Trebuchet MS"/>
          <w:b/>
          <w:sz w:val="28"/>
          <w:szCs w:val="28"/>
        </w:rPr>
      </w:pPr>
      <w:r w:rsidRPr="00612751">
        <w:rPr>
          <w:rFonts w:ascii="Trebuchet MS" w:hAnsi="Trebuchet MS"/>
          <w:b/>
          <w:sz w:val="28"/>
          <w:szCs w:val="28"/>
          <w:u w:val="single"/>
        </w:rPr>
        <w:t>International labour solidarit</w:t>
      </w:r>
      <w:r>
        <w:rPr>
          <w:rFonts w:ascii="Trebuchet MS" w:hAnsi="Trebuchet MS"/>
          <w:b/>
          <w:sz w:val="28"/>
          <w:szCs w:val="28"/>
          <w:u w:val="single"/>
        </w:rPr>
        <w:t>y</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I</w:t>
      </w:r>
      <w:r w:rsidRPr="00612751">
        <w:rPr>
          <w:rFonts w:ascii="Trebuchet MS" w:hAnsi="Trebuchet MS"/>
          <w:szCs w:val="22"/>
        </w:rPr>
        <w:t>nternational unions and international solidarity</w:t>
      </w:r>
      <w:r>
        <w:rPr>
          <w:rFonts w:ascii="Trebuchet MS" w:hAnsi="Trebuchet MS"/>
          <w:szCs w:val="22"/>
        </w:rPr>
        <w:t xml:space="preserve"> strategies have been changing partly as a response to changes in the global economy. Carr (1999) wrote that there have been changes in the practices of worker and union internationalism.  The international trade secretariats have played an important role in expanding communication and developing alliances with other social movements.  An example of this, has been the role that Public Services International (PSI) has played in campaigning for Millennium Development Goals, acting with NGOs and other civil society organisations, as part of its Quality Public Services campaign (PSI, 2007). </w:t>
      </w:r>
    </w:p>
    <w:p w:rsidR="00B168B9" w:rsidRDefault="00B168B9" w:rsidP="00B168B9">
      <w:pPr>
        <w:rPr>
          <w:rFonts w:ascii="Trebuchet MS" w:hAnsi="Trebuchet MS"/>
          <w:szCs w:val="22"/>
        </w:rPr>
      </w:pPr>
    </w:p>
    <w:p w:rsidR="00B168B9" w:rsidRPr="00612751" w:rsidRDefault="00B168B9" w:rsidP="00B168B9">
      <w:pPr>
        <w:rPr>
          <w:rFonts w:ascii="Trebuchet MS" w:hAnsi="Trebuchet MS"/>
          <w:szCs w:val="22"/>
        </w:rPr>
      </w:pPr>
      <w:r>
        <w:rPr>
          <w:rFonts w:ascii="Trebuchet MS" w:hAnsi="Trebuchet MS"/>
          <w:szCs w:val="22"/>
        </w:rPr>
        <w:t>Carr (1999) is critical about what new internationalist trade unionism can achieve</w:t>
      </w:r>
    </w:p>
    <w:p w:rsidR="00B168B9" w:rsidRDefault="00B168B9" w:rsidP="00B168B9">
      <w:pPr>
        <w:rPr>
          <w:rFonts w:ascii="Trebuchet MS" w:hAnsi="Trebuchet MS"/>
          <w:szCs w:val="22"/>
        </w:rPr>
      </w:pPr>
      <w:r>
        <w:rPr>
          <w:rFonts w:ascii="Trebuchet MS" w:hAnsi="Trebuchet MS"/>
          <w:szCs w:val="22"/>
        </w:rPr>
        <w:t>but concludes that the NAFTA agreement has generated some a “</w:t>
      </w:r>
      <w:r w:rsidRPr="003D2873">
        <w:rPr>
          <w:rFonts w:ascii="Trebuchet MS" w:hAnsi="Trebuchet MS"/>
          <w:i/>
          <w:szCs w:val="22"/>
        </w:rPr>
        <w:t>labour internationalist form of globalization from below</w:t>
      </w:r>
      <w:r>
        <w:rPr>
          <w:rFonts w:ascii="Trebuchet MS" w:hAnsi="Trebuchet MS"/>
          <w:szCs w:val="22"/>
        </w:rPr>
        <w:t xml:space="preserve">” but economic integration may both stimulate and repress transnational workers and union cooperation (Carr, 1999:57).  </w:t>
      </w:r>
    </w:p>
    <w:p w:rsidR="00B168B9" w:rsidRDefault="00B168B9" w:rsidP="00B168B9">
      <w:pPr>
        <w:rPr>
          <w:rFonts w:ascii="Trebuchet MS" w:hAnsi="Trebuchet MS"/>
          <w:szCs w:val="22"/>
        </w:rPr>
      </w:pPr>
    </w:p>
    <w:p w:rsidR="00B168B9" w:rsidRPr="00612751" w:rsidRDefault="00B168B9" w:rsidP="00B168B9">
      <w:pPr>
        <w:rPr>
          <w:rFonts w:ascii="Trebuchet MS" w:hAnsi="Trebuchet MS"/>
          <w:szCs w:val="22"/>
        </w:rPr>
      </w:pPr>
      <w:r w:rsidRPr="00612751">
        <w:rPr>
          <w:rFonts w:ascii="Trebuchet MS" w:hAnsi="Trebuchet MS"/>
          <w:szCs w:val="22"/>
        </w:rPr>
        <w:t xml:space="preserve">Munck (2004) examines the prospects for the labour movement.  </w:t>
      </w:r>
      <w:r>
        <w:rPr>
          <w:rFonts w:ascii="Trebuchet MS" w:hAnsi="Trebuchet MS"/>
          <w:szCs w:val="22"/>
        </w:rPr>
        <w:t>He believes that w</w:t>
      </w:r>
      <w:r w:rsidRPr="00612751">
        <w:rPr>
          <w:rFonts w:ascii="Trebuchet MS" w:hAnsi="Trebuchet MS"/>
          <w:szCs w:val="22"/>
        </w:rPr>
        <w:t>orkers are not just the victims of globalisation</w:t>
      </w:r>
      <w:r>
        <w:rPr>
          <w:rFonts w:ascii="Trebuchet MS" w:hAnsi="Trebuchet MS"/>
          <w:szCs w:val="22"/>
        </w:rPr>
        <w:t xml:space="preserve"> but t</w:t>
      </w:r>
      <w:r w:rsidRPr="00612751">
        <w:rPr>
          <w:rFonts w:ascii="Trebuchet MS" w:hAnsi="Trebuchet MS"/>
          <w:szCs w:val="22"/>
        </w:rPr>
        <w:t>here are opportunities for international solidarity.  Labour needs to become part of wider movements for social justice.</w:t>
      </w:r>
      <w:r>
        <w:rPr>
          <w:rFonts w:ascii="Trebuchet MS" w:hAnsi="Trebuchet MS"/>
          <w:szCs w:val="22"/>
        </w:rPr>
        <w:t xml:space="preserve">  There are signs that more trade unions are developing alliances with NGOs and other civil society organisations, at local, national and international levels.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One of the issues facing trade unions wanting to be effective at an international level is to what extent, the national concerns can inform and even be transcended by international perspectives.  </w:t>
      </w:r>
      <w:r w:rsidRPr="00612751">
        <w:rPr>
          <w:rFonts w:ascii="Trebuchet MS" w:hAnsi="Trebuchet MS"/>
          <w:szCs w:val="22"/>
        </w:rPr>
        <w:t xml:space="preserve">ICFTU </w:t>
      </w:r>
      <w:r>
        <w:rPr>
          <w:rFonts w:ascii="Trebuchet MS" w:hAnsi="Trebuchet MS"/>
          <w:szCs w:val="22"/>
        </w:rPr>
        <w:t xml:space="preserve">has </w:t>
      </w:r>
      <w:r w:rsidRPr="00612751">
        <w:rPr>
          <w:rFonts w:ascii="Trebuchet MS" w:hAnsi="Trebuchet MS"/>
          <w:szCs w:val="22"/>
        </w:rPr>
        <w:t>campaign</w:t>
      </w:r>
      <w:r>
        <w:rPr>
          <w:rFonts w:ascii="Trebuchet MS" w:hAnsi="Trebuchet MS"/>
          <w:szCs w:val="22"/>
        </w:rPr>
        <w:t>ed</w:t>
      </w:r>
      <w:r w:rsidRPr="00612751">
        <w:rPr>
          <w:rFonts w:ascii="Trebuchet MS" w:hAnsi="Trebuchet MS"/>
          <w:szCs w:val="22"/>
        </w:rPr>
        <w:t xml:space="preserve"> for rules and regulations in international trade bodies</w:t>
      </w:r>
      <w:r>
        <w:rPr>
          <w:rFonts w:ascii="Trebuchet MS" w:hAnsi="Trebuchet MS"/>
          <w:szCs w:val="22"/>
        </w:rPr>
        <w:t xml:space="preserve"> but has often experienced </w:t>
      </w:r>
      <w:r w:rsidRPr="00612751">
        <w:rPr>
          <w:rFonts w:ascii="Trebuchet MS" w:hAnsi="Trebuchet MS"/>
          <w:szCs w:val="22"/>
        </w:rPr>
        <w:t>hostility from non-European and North American unions</w:t>
      </w:r>
      <w:r>
        <w:rPr>
          <w:rFonts w:ascii="Trebuchet MS" w:hAnsi="Trebuchet MS"/>
          <w:szCs w:val="22"/>
        </w:rPr>
        <w:t xml:space="preserve"> because it is seen as </w:t>
      </w:r>
      <w:r w:rsidRPr="00612751">
        <w:rPr>
          <w:rFonts w:ascii="Trebuchet MS" w:hAnsi="Trebuchet MS"/>
          <w:szCs w:val="22"/>
        </w:rPr>
        <w:t>northern protectionism</w:t>
      </w:r>
      <w:r>
        <w:rPr>
          <w:rFonts w:ascii="Trebuchet MS" w:hAnsi="Trebuchet MS"/>
          <w:szCs w:val="22"/>
        </w:rPr>
        <w:t xml:space="preserve"> (Munch, 2004)</w:t>
      </w:r>
      <w:r w:rsidRPr="00612751">
        <w:rPr>
          <w:rFonts w:ascii="Trebuchet MS" w:hAnsi="Trebuchet MS"/>
          <w:szCs w:val="22"/>
        </w:rPr>
        <w:t xml:space="preserve">.  </w:t>
      </w:r>
      <w:r w:rsidRPr="008D320B">
        <w:rPr>
          <w:rFonts w:ascii="Trebuchet MS" w:hAnsi="Trebuchet MS"/>
          <w:szCs w:val="22"/>
        </w:rPr>
        <w:t xml:space="preserve">Harrod’s proposal for studying the global labor force "horizontally", that is, according to different categories and forms of work rather than on a nation-by-nation basis, demonstrates a recognition of the global- national </w:t>
      </w:r>
      <w:r>
        <w:rPr>
          <w:rFonts w:ascii="Trebuchet MS" w:hAnsi="Trebuchet MS"/>
          <w:szCs w:val="22"/>
        </w:rPr>
        <w:t xml:space="preserve">dimensions (Harrod and O’Brien 2002:49).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Waterman (2005) observes that workers are becoming more diverse globally and often less unionised, although there has been a growth of international solidarity networks, which creates a new form of union internationalism.  Waterman is interested in what this means for international labour studies, arguing for a more systematic dialogue between academics, union leaders, union members, pro-labour NGOs and other social movements.   He suggests that there is little understanding of how workers actually experience “international solidarity”.  </w:t>
      </w:r>
    </w:p>
    <w:p w:rsidR="00B168B9" w:rsidRDefault="00B168B9" w:rsidP="00B168B9"/>
    <w:p w:rsidR="00B168B9" w:rsidRDefault="00B168B9" w:rsidP="00B168B9">
      <w:pPr>
        <w:rPr>
          <w:rFonts w:ascii="Trebuchet MS" w:hAnsi="Trebuchet MS"/>
          <w:szCs w:val="22"/>
        </w:rPr>
      </w:pPr>
      <w:r>
        <w:rPr>
          <w:rFonts w:ascii="Trebuchet MS" w:hAnsi="Trebuchet MS"/>
          <w:szCs w:val="22"/>
        </w:rPr>
        <w:lastRenderedPageBreak/>
        <w:t>Waterman (2006) also questions the strategies that international trade unions need to pursue, in the light of recent experience.  He argues that they need to abandon the engagement with global governance issues and pursue wider issues of global justice with other social movements and civil society coalitions.   This would presumable reject the recent engagement of international trade unions with the World Bank and the IMF (</w:t>
      </w:r>
      <w:r w:rsidRPr="00612751">
        <w:rPr>
          <w:rFonts w:ascii="Trebuchet MS" w:hAnsi="Trebuchet MS"/>
          <w:szCs w:val="22"/>
        </w:rPr>
        <w:t>Bakvis</w:t>
      </w:r>
      <w:r>
        <w:rPr>
          <w:rFonts w:ascii="Trebuchet MS" w:hAnsi="Trebuchet MS"/>
          <w:szCs w:val="22"/>
        </w:rPr>
        <w:t>, 2006).  However, the experience of trade unions developing partnerships, with civil society organisations, might provide opportunities to help bring social justice and civil society agendas into public sector reforms.</w:t>
      </w:r>
    </w:p>
    <w:p w:rsidR="00B168B9" w:rsidRPr="00612751" w:rsidRDefault="00B168B9" w:rsidP="00B168B9">
      <w:pPr>
        <w:rPr>
          <w:rFonts w:ascii="Trebuchet MS" w:hAnsi="Trebuchet MS"/>
          <w:b/>
          <w:szCs w:val="22"/>
        </w:rPr>
      </w:pPr>
    </w:p>
    <w:p w:rsidR="00B168B9" w:rsidRPr="00612751" w:rsidRDefault="00B168B9" w:rsidP="00B168B9">
      <w:pPr>
        <w:rPr>
          <w:rFonts w:ascii="Trebuchet MS" w:hAnsi="Trebuchet MS"/>
          <w:sz w:val="28"/>
          <w:szCs w:val="28"/>
        </w:rPr>
      </w:pPr>
      <w:r w:rsidRPr="00612751">
        <w:rPr>
          <w:rFonts w:ascii="Trebuchet MS" w:hAnsi="Trebuchet MS"/>
          <w:b/>
          <w:sz w:val="28"/>
          <w:szCs w:val="28"/>
        </w:rPr>
        <w:t>ILO-PSI Project</w:t>
      </w:r>
    </w:p>
    <w:p w:rsidR="00B168B9" w:rsidRPr="00771DEF" w:rsidRDefault="00B168B9" w:rsidP="00B168B9">
      <w:pPr>
        <w:rPr>
          <w:rFonts w:ascii="Trebuchet MS" w:hAnsi="Trebuchet MS"/>
          <w:szCs w:val="22"/>
        </w:rPr>
      </w:pPr>
    </w:p>
    <w:p w:rsidR="00B168B9" w:rsidRDefault="00B168B9" w:rsidP="00B168B9">
      <w:pPr>
        <w:rPr>
          <w:rFonts w:ascii="Trebuchet MS" w:hAnsi="Trebuchet MS"/>
          <w:szCs w:val="22"/>
        </w:rPr>
      </w:pPr>
      <w:r w:rsidRPr="00771DEF">
        <w:rPr>
          <w:rFonts w:ascii="Trebuchet MS" w:hAnsi="Trebuchet MS"/>
          <w:szCs w:val="22"/>
        </w:rPr>
        <w:t xml:space="preserve">This </w:t>
      </w:r>
      <w:r>
        <w:rPr>
          <w:rFonts w:ascii="Trebuchet MS" w:hAnsi="Trebuchet MS"/>
          <w:szCs w:val="22"/>
        </w:rPr>
        <w:t xml:space="preserve">section is a more personal account of my involvement in a joint research project between the International Labour Organization and Public Services International (PSI), from 2004-2006, which examined the impact of public sector reforms on public sector workers. </w:t>
      </w:r>
    </w:p>
    <w:p w:rsidR="00B168B9" w:rsidRPr="00771DEF"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A series of working papers on the changes in different public services as experienced by both public sector workers and users of services were commissioned, as the first phase of the project ‘</w:t>
      </w:r>
      <w:r w:rsidRPr="0084403E">
        <w:rPr>
          <w:rFonts w:ascii="Trebuchet MS" w:hAnsi="Trebuchet MS"/>
          <w:i/>
          <w:szCs w:val="22"/>
        </w:rPr>
        <w:t>Liberalisation of Public Services – Impact on Workers’ Socio-economic security</w:t>
      </w:r>
      <w:r>
        <w:rPr>
          <w:rFonts w:ascii="Trebuchet MS" w:hAnsi="Trebuchet MS"/>
          <w:szCs w:val="22"/>
        </w:rPr>
        <w:t>’.  These papers were published eventually as a book “</w:t>
      </w:r>
      <w:r w:rsidRPr="0084403E">
        <w:rPr>
          <w:rFonts w:ascii="Trebuchet MS" w:hAnsi="Trebuchet MS"/>
          <w:i/>
          <w:szCs w:val="22"/>
        </w:rPr>
        <w:t>Winners and Losers? Liberalizing Public Services</w:t>
      </w:r>
      <w:r>
        <w:rPr>
          <w:rFonts w:ascii="Trebuchet MS" w:hAnsi="Trebuchet MS"/>
          <w:szCs w:val="22"/>
        </w:rPr>
        <w:t xml:space="preserve">” in 2006.   These papers were designed to place the survey in context and provide an analysis of the processes of liberalisation, deregulation, privatisation and new forms of public sector management.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The</w:t>
      </w:r>
      <w:r w:rsidRPr="001E24DD">
        <w:rPr>
          <w:rFonts w:ascii="Trebuchet MS" w:hAnsi="Trebuchet MS"/>
          <w:szCs w:val="22"/>
        </w:rPr>
        <w:t>re were t</w:t>
      </w:r>
      <w:r>
        <w:rPr>
          <w:rFonts w:ascii="Trebuchet MS" w:hAnsi="Trebuchet MS"/>
          <w:szCs w:val="22"/>
        </w:rPr>
        <w:t>hree</w:t>
      </w:r>
      <w:r w:rsidRPr="001E24DD">
        <w:rPr>
          <w:rFonts w:ascii="Trebuchet MS" w:hAnsi="Trebuchet MS"/>
          <w:szCs w:val="22"/>
        </w:rPr>
        <w:t xml:space="preserve"> partners: the Socio-Economic Security (SES) programme, </w:t>
      </w:r>
      <w:r>
        <w:rPr>
          <w:rFonts w:ascii="Trebuchet MS" w:hAnsi="Trebuchet MS"/>
          <w:szCs w:val="22"/>
        </w:rPr>
        <w:t xml:space="preserve">part of </w:t>
      </w:r>
      <w:r w:rsidRPr="001E24DD">
        <w:rPr>
          <w:rFonts w:ascii="Trebuchet MS" w:hAnsi="Trebuchet MS"/>
          <w:szCs w:val="22"/>
        </w:rPr>
        <w:t>the International Labour Office and Public Services International</w:t>
      </w:r>
      <w:r>
        <w:rPr>
          <w:rFonts w:ascii="Trebuchet MS" w:hAnsi="Trebuchet MS"/>
          <w:szCs w:val="22"/>
        </w:rPr>
        <w:t xml:space="preserve"> (PSI), an international trade union, and Education International, an international union linking teaching unions</w:t>
      </w:r>
      <w:r w:rsidRPr="001E24DD">
        <w:rPr>
          <w:rFonts w:ascii="Trebuchet MS" w:hAnsi="Trebuchet MS"/>
          <w:szCs w:val="22"/>
        </w:rPr>
        <w:t xml:space="preserve">.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The strategy of the Socio-Economic Security (SES) programme </w:t>
      </w:r>
      <w:r w:rsidRPr="001E24DD">
        <w:rPr>
          <w:rFonts w:ascii="Trebuchet MS" w:hAnsi="Trebuchet MS"/>
          <w:szCs w:val="22"/>
        </w:rPr>
        <w:t xml:space="preserve">focused on the promotion of seven forms of security for Decent Work. These </w:t>
      </w:r>
      <w:r>
        <w:rPr>
          <w:rFonts w:ascii="Trebuchet MS" w:hAnsi="Trebuchet MS"/>
          <w:szCs w:val="22"/>
        </w:rPr>
        <w:t>covered</w:t>
      </w:r>
      <w:r w:rsidRPr="001E24DD">
        <w:rPr>
          <w:rFonts w:ascii="Trebuchet MS" w:hAnsi="Trebuchet MS"/>
          <w:szCs w:val="22"/>
        </w:rPr>
        <w:t>:</w:t>
      </w:r>
      <w:r>
        <w:rPr>
          <w:rFonts w:ascii="Trebuchet MS" w:hAnsi="Trebuchet MS"/>
          <w:szCs w:val="22"/>
        </w:rPr>
        <w:t xml:space="preserve"> l</w:t>
      </w:r>
      <w:r w:rsidRPr="001E24DD">
        <w:rPr>
          <w:rFonts w:ascii="Trebuchet MS" w:hAnsi="Trebuchet MS"/>
          <w:szCs w:val="22"/>
        </w:rPr>
        <w:t>abour market security</w:t>
      </w:r>
      <w:r>
        <w:rPr>
          <w:rFonts w:ascii="Trebuchet MS" w:hAnsi="Trebuchet MS"/>
          <w:szCs w:val="22"/>
        </w:rPr>
        <w:t>; employment security; w</w:t>
      </w:r>
      <w:r w:rsidRPr="001E24DD">
        <w:rPr>
          <w:rFonts w:ascii="Trebuchet MS" w:hAnsi="Trebuchet MS"/>
          <w:szCs w:val="22"/>
        </w:rPr>
        <w:t>ork security</w:t>
      </w:r>
      <w:r>
        <w:rPr>
          <w:rFonts w:ascii="Trebuchet MS" w:hAnsi="Trebuchet MS"/>
          <w:szCs w:val="22"/>
        </w:rPr>
        <w:t>; j</w:t>
      </w:r>
      <w:r w:rsidRPr="001E24DD">
        <w:rPr>
          <w:rFonts w:ascii="Trebuchet MS" w:hAnsi="Trebuchet MS"/>
          <w:szCs w:val="22"/>
        </w:rPr>
        <w:t>ob security</w:t>
      </w:r>
      <w:r>
        <w:rPr>
          <w:rFonts w:ascii="Trebuchet MS" w:hAnsi="Trebuchet MS"/>
          <w:szCs w:val="22"/>
        </w:rPr>
        <w:t>; s</w:t>
      </w:r>
      <w:r w:rsidRPr="001E24DD">
        <w:rPr>
          <w:rFonts w:ascii="Trebuchet MS" w:hAnsi="Trebuchet MS"/>
          <w:szCs w:val="22"/>
        </w:rPr>
        <w:t>kill reproduction security</w:t>
      </w:r>
      <w:r>
        <w:rPr>
          <w:rFonts w:ascii="Trebuchet MS" w:hAnsi="Trebuchet MS"/>
          <w:szCs w:val="22"/>
        </w:rPr>
        <w:t>; i</w:t>
      </w:r>
      <w:r w:rsidRPr="001E24DD">
        <w:rPr>
          <w:rFonts w:ascii="Trebuchet MS" w:hAnsi="Trebuchet MS"/>
          <w:szCs w:val="22"/>
        </w:rPr>
        <w:t>ncome security</w:t>
      </w:r>
      <w:r>
        <w:rPr>
          <w:rFonts w:ascii="Trebuchet MS" w:hAnsi="Trebuchet MS"/>
          <w:szCs w:val="22"/>
        </w:rPr>
        <w:t>; and r</w:t>
      </w:r>
      <w:r w:rsidRPr="001E24DD">
        <w:rPr>
          <w:rFonts w:ascii="Trebuchet MS" w:hAnsi="Trebuchet MS"/>
          <w:szCs w:val="22"/>
        </w:rPr>
        <w:t>epresentation security</w:t>
      </w:r>
      <w:r>
        <w:rPr>
          <w:rFonts w:ascii="Trebuchet MS" w:hAnsi="Trebuchet MS"/>
          <w:szCs w:val="22"/>
        </w:rPr>
        <w:t>.</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As mentioned earlier, the </w:t>
      </w:r>
      <w:r w:rsidRPr="00612751">
        <w:rPr>
          <w:rFonts w:ascii="Trebuchet MS" w:hAnsi="Trebuchet MS"/>
          <w:szCs w:val="22"/>
        </w:rPr>
        <w:t>International Labour Office</w:t>
      </w:r>
      <w:r>
        <w:rPr>
          <w:rFonts w:ascii="Trebuchet MS" w:hAnsi="Trebuchet MS"/>
          <w:szCs w:val="22"/>
        </w:rPr>
        <w:t xml:space="preserve"> has a tripartite structure, reflecting the three groups involved in social dialogue: workers, employers and government.  There were continual internal tensions between the SES programme and the employers division, about the nature of their work and control of the budget, especially in relation to this project.</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The second partner was the Public Services International, an international trade union that links national public sector trade unions together.  PSI campaigns at an international level for wider trade union recognition as well as on issues facing public sector workers.  PSI officials involved in this project, had to justify their involvement in this project, in terms of how the results would benefit its affiliates.  They argued that the research data could be used in campaigns and collective bargaining.   This illustrates some of the tensions within international trade unions about the value of research and the extent to which resources should be used for commissioning research.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The third partner was Education International, an international trade union representing teaching unions.  Although providing some input into the questionnaire, there was no regular member of Education International on the steering committee.</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The ILO-SES programme and PSI had worked together, previously, on a project examining the effect of health sector reforms on health care workers in </w:t>
      </w:r>
      <w:smartTag w:uri="urn:schemas-microsoft-com:office:smarttags" w:element="country-region">
        <w:smartTag w:uri="urn:schemas-microsoft-com:office:smarttags" w:element="place">
          <w:r>
            <w:rPr>
              <w:rFonts w:ascii="Trebuchet MS" w:hAnsi="Trebuchet MS"/>
              <w:szCs w:val="22"/>
            </w:rPr>
            <w:t>Russia</w:t>
          </w:r>
        </w:smartTag>
      </w:smartTag>
      <w:r>
        <w:rPr>
          <w:rFonts w:ascii="Trebuchet MS" w:hAnsi="Trebuchet MS"/>
          <w:szCs w:val="22"/>
        </w:rPr>
        <w:t xml:space="preserve"> and Central and </w:t>
      </w:r>
      <w:smartTag w:uri="urn:schemas-microsoft-com:office:smarttags" w:element="place">
        <w:r>
          <w:rPr>
            <w:rFonts w:ascii="Trebuchet MS" w:hAnsi="Trebuchet MS"/>
            <w:szCs w:val="22"/>
          </w:rPr>
          <w:t>Eastern Europe</w:t>
        </w:r>
      </w:smartTag>
      <w:r>
        <w:rPr>
          <w:rFonts w:ascii="Trebuchet MS" w:hAnsi="Trebuchet MS"/>
          <w:szCs w:val="22"/>
        </w:rPr>
        <w:t xml:space="preserve">.  This research project has used both a semi-structured interview survey of health care workers in four countries as well as a structured questionnaire postal survey of trade unions in all countries of Central and </w:t>
      </w:r>
      <w:smartTag w:uri="urn:schemas-microsoft-com:office:smarttags" w:element="place">
        <w:r>
          <w:rPr>
            <w:rFonts w:ascii="Trebuchet MS" w:hAnsi="Trebuchet MS"/>
            <w:szCs w:val="22"/>
          </w:rPr>
          <w:t>Eastern Europe</w:t>
        </w:r>
      </w:smartTag>
      <w:r>
        <w:rPr>
          <w:rFonts w:ascii="Trebuchet MS" w:hAnsi="Trebuchet MS"/>
          <w:szCs w:val="22"/>
        </w:rPr>
        <w:t xml:space="preserve">.  Some of the research had been contracted out to a team of academics, which has also caused some tensions between the partners.  This project has </w:t>
      </w:r>
      <w:r>
        <w:rPr>
          <w:rFonts w:ascii="Trebuchet MS" w:hAnsi="Trebuchet MS"/>
          <w:szCs w:val="22"/>
        </w:rPr>
        <w:lastRenderedPageBreak/>
        <w:t xml:space="preserve">resulted in a book entitled “Corrosive Reform” (Afford, 2003), which has provided useful evidence of how health sector reforms in Russia and the countries of Eastern and Central Europe have affected health care workers. </w:t>
      </w:r>
    </w:p>
    <w:p w:rsidR="00B168B9" w:rsidRDefault="00B168B9" w:rsidP="00B168B9">
      <w:pPr>
        <w:rPr>
          <w:rFonts w:ascii="Trebuchet MS" w:hAnsi="Trebuchet MS"/>
          <w:szCs w:val="22"/>
          <w:u w:val="single"/>
        </w:rPr>
      </w:pPr>
    </w:p>
    <w:p w:rsidR="00B168B9" w:rsidRDefault="00B168B9" w:rsidP="00B168B9">
      <w:pPr>
        <w:rPr>
          <w:rFonts w:ascii="Trebuchet MS" w:hAnsi="Trebuchet MS"/>
          <w:szCs w:val="22"/>
        </w:rPr>
      </w:pPr>
      <w:r>
        <w:rPr>
          <w:rFonts w:ascii="Trebuchet MS" w:hAnsi="Trebuchet MS"/>
          <w:szCs w:val="22"/>
        </w:rPr>
        <w:t>The project team were united in a common goal to research and identify the effects of public sector reforms on public sector workers.  However, ILO provided almost all the funding.  This meant that the financial responsibilities were not shared between the two partners and inevitably affected the balance of power within the project team.</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The ILO-SES programme had commissioned questionnaire surveys of changes in the socio-economic security of workers in different countries for several years.  These had generated a body of data about changes in economic security in different societies.  The research into public sector workers was conceptualised in a similar way by some members of ILO-SES.</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There were immediately differences in views about whether a long structured questionnaire survey was the most appropriate way of collecting data from trade union affiliates. SES- ILO felt that this was the most effective and rigorous way of collecting data because it would generate a useful data set.   The PSI view, and one member of the SES-ILO team, was more sympathetic to using a qualitative approach, perhaps interviewing PSI affiliates or running focus groups at PSI regional meetings.  This debate took place over several months, and was still echoing even when the final questionnaires had been sent out.</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Even after there had been a broad agreement on the use of a structured questionnaire, the debates that followed, about what questions to ask, were extensive and took place over several months.  The first stage of the project, which had commissioned working papers, generated a multitude of research questions, which informed the early drafts of the questionnaire.   The SES seven forms of socio-economic security were used as a framework for the questionnaire.  By the end of 18 months, there had been 18 drafts of a questionnaire, over twenty pages long.</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One of the issues that emerged in the process of developing and agreeing the questionnaire, was whether trade unions had the expertise, time, resources and information to complete the questionnaire fully.  This raises questions about the importance of having an understanding of research subjects and their capacity to complete the research instrument.  This showed some of the tensions between a political commitment to researching the impact of public sector reforms on public sector workers and an awareness of the context within which public sector trade unions exist.  This was not easy to resolve.  Researching trade unions shows that researchers need to be sensitive to the time involved in the research process.  This has also emerged in research into other disadvantaged groups or groups with little “voice”.</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These debates, together with the results of a pilot survey, did lead to a revision of the research project.  Initially the questionnaire was going to be sent to all PSI affiliates but the project was revised, so that only a sample of PSI affiliates received the questionnaire.  These were chosen on the basis of</w:t>
      </w:r>
      <w:r w:rsidRPr="00DE27B1">
        <w:rPr>
          <w:rFonts w:ascii="Trebuchet MS" w:hAnsi="Trebuchet MS"/>
          <w:szCs w:val="22"/>
        </w:rPr>
        <w:t xml:space="preserve"> </w:t>
      </w:r>
      <w:r>
        <w:rPr>
          <w:rFonts w:ascii="Trebuchet MS" w:hAnsi="Trebuchet MS"/>
          <w:szCs w:val="22"/>
        </w:rPr>
        <w:t xml:space="preserve">general country experience of public sector reform; reforms that started pre-1999; reforms started post-1999; population size; geographical distribution within PSI regions; and adequate affiliate resources.  The decision to limit the survey to a sample of PSI affiliate did make it a more manageable survey.  The overall response rate was 27%, which was considered successful.  It involved extensive chasing up by members of the project team, especially PSI staff.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sidRPr="002C3D93">
        <w:rPr>
          <w:rFonts w:ascii="Trebuchet MS" w:hAnsi="Trebuchet MS"/>
          <w:szCs w:val="22"/>
        </w:rPr>
        <w:t>Developing a global analysis of how policies of liberalisation and privatisation have affected public sector workers, provides a series of challenges in analysing the impact of policies, which, whilst broadly described as liberalisation and privatisation, often take different forms, depending on the existing political, economic and institutional context.  Larbi (1999) writes that “</w:t>
      </w:r>
      <w:r w:rsidRPr="002C3D93">
        <w:rPr>
          <w:rFonts w:ascii="Trebuchet MS" w:hAnsi="Trebuchet MS"/>
          <w:i/>
          <w:szCs w:val="22"/>
        </w:rPr>
        <w:t>the importance of political and institutional context in which reforms have to be implemented has been undervalued</w:t>
      </w:r>
      <w:r w:rsidRPr="002C3D93">
        <w:rPr>
          <w:rFonts w:ascii="Trebuchet MS" w:hAnsi="Trebuchet MS"/>
          <w:szCs w:val="22"/>
        </w:rPr>
        <w:t xml:space="preserve">”.  </w:t>
      </w:r>
      <w:r>
        <w:rPr>
          <w:rFonts w:ascii="Trebuchet MS" w:hAnsi="Trebuchet MS"/>
          <w:szCs w:val="22"/>
        </w:rPr>
        <w:t>Some of the issues about analysing the data show some of the difficulties in assessing the impact of public sector reforms by country, region and sector.  There are both similarities and differences in sectors and countries.</w:t>
      </w:r>
    </w:p>
    <w:p w:rsidR="00B168B9" w:rsidRDefault="00B168B9" w:rsidP="00B168B9">
      <w:pPr>
        <w:rPr>
          <w:rFonts w:ascii="Trebuchet MS" w:hAnsi="Trebuchet MS"/>
          <w:szCs w:val="22"/>
        </w:rPr>
      </w:pPr>
    </w:p>
    <w:p w:rsidR="00B168B9" w:rsidRPr="002C3D93" w:rsidRDefault="00B168B9" w:rsidP="00B168B9">
      <w:pPr>
        <w:rPr>
          <w:rFonts w:ascii="Trebuchet MS" w:hAnsi="Trebuchet MS"/>
          <w:szCs w:val="22"/>
        </w:rPr>
      </w:pPr>
      <w:r>
        <w:rPr>
          <w:rFonts w:ascii="Trebuchet MS" w:hAnsi="Trebuchet MS"/>
          <w:szCs w:val="22"/>
        </w:rPr>
        <w:t xml:space="preserve">One of the main conclusions was quite surprising.  </w:t>
      </w:r>
      <w:r w:rsidRPr="002C3D93">
        <w:rPr>
          <w:rFonts w:ascii="Trebuchet MS" w:hAnsi="Trebuchet MS"/>
          <w:szCs w:val="22"/>
        </w:rPr>
        <w:t>Many public sector workers have received increases in real wages during the past decade</w:t>
      </w:r>
      <w:r>
        <w:rPr>
          <w:rFonts w:ascii="Trebuchet MS" w:hAnsi="Trebuchet MS"/>
          <w:szCs w:val="22"/>
        </w:rPr>
        <w:t>, even though in countries where wages are paid in arrears, they do not always receive these increases.  This is also reflected in ILO research, which shows that skilled workers have experienced rises in real income over the past decade, whereas wages for unskilled labour have fallen in value.</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Secondly, t</w:t>
      </w:r>
      <w:r w:rsidRPr="002C3D93">
        <w:rPr>
          <w:rFonts w:ascii="Trebuchet MS" w:hAnsi="Trebuchet MS"/>
          <w:szCs w:val="22"/>
        </w:rPr>
        <w:t>here has been an increase in ‘casualisation’ as a result of changes in the numbers of permanent and short-term contracts in public, private and not-for-profit (NFP) sectors</w:t>
      </w:r>
      <w:r>
        <w:rPr>
          <w:rFonts w:ascii="Trebuchet MS" w:hAnsi="Trebuchet MS"/>
          <w:szCs w:val="22"/>
        </w:rPr>
        <w:t>.  This has implications for public sector unions, which will have to consider whether they develop strategies to organise workers in all sectors.  There are implications of widening participation for public sector unions, in that once private and nor for profit sector workers become members, the commitment of the union to the public sector is often reduced.</w:t>
      </w:r>
    </w:p>
    <w:p w:rsidR="00B168B9" w:rsidRDefault="00B168B9" w:rsidP="00B168B9">
      <w:pPr>
        <w:rPr>
          <w:rFonts w:ascii="Trebuchet MS" w:hAnsi="Trebuchet MS"/>
          <w:szCs w:val="22"/>
        </w:rPr>
      </w:pPr>
    </w:p>
    <w:p w:rsidR="00B168B9" w:rsidRPr="002C3D93" w:rsidRDefault="00B168B9" w:rsidP="00B168B9">
      <w:pPr>
        <w:rPr>
          <w:rFonts w:ascii="Trebuchet MS" w:hAnsi="Trebuchet MS"/>
          <w:szCs w:val="22"/>
        </w:rPr>
      </w:pPr>
      <w:r>
        <w:rPr>
          <w:rFonts w:ascii="Trebuchet MS" w:hAnsi="Trebuchet MS"/>
          <w:szCs w:val="22"/>
        </w:rPr>
        <w:t>A third conclusion was that p</w:t>
      </w:r>
      <w:r w:rsidRPr="002C3D93">
        <w:rPr>
          <w:rFonts w:ascii="Trebuchet MS" w:hAnsi="Trebuchet MS"/>
          <w:szCs w:val="22"/>
        </w:rPr>
        <w:t xml:space="preserve">ublic sector unions are finding it more difficult to obtain information from governments, </w:t>
      </w:r>
      <w:r>
        <w:rPr>
          <w:rFonts w:ascii="Trebuchet MS" w:hAnsi="Trebuchet MS"/>
          <w:szCs w:val="22"/>
        </w:rPr>
        <w:t xml:space="preserve">which is </w:t>
      </w:r>
      <w:r w:rsidRPr="002C3D93">
        <w:rPr>
          <w:rFonts w:ascii="Trebuchet MS" w:hAnsi="Trebuchet MS"/>
          <w:szCs w:val="22"/>
        </w:rPr>
        <w:t>an indication of reduced transparency in government-trade union relations.</w:t>
      </w:r>
    </w:p>
    <w:p w:rsidR="00B168B9" w:rsidRDefault="00B168B9" w:rsidP="00B168B9">
      <w:pPr>
        <w:rPr>
          <w:rFonts w:ascii="Trebuchet MS" w:hAnsi="Trebuchet MS"/>
          <w:szCs w:val="22"/>
        </w:rPr>
      </w:pPr>
    </w:p>
    <w:p w:rsidR="00B168B9" w:rsidRPr="002C3D93" w:rsidRDefault="00B168B9" w:rsidP="00B168B9">
      <w:pPr>
        <w:rPr>
          <w:rFonts w:ascii="Trebuchet MS" w:hAnsi="Trebuchet MS"/>
          <w:szCs w:val="22"/>
        </w:rPr>
      </w:pPr>
      <w:r w:rsidRPr="002C3D93">
        <w:rPr>
          <w:rFonts w:ascii="Trebuchet MS" w:hAnsi="Trebuchet MS"/>
          <w:szCs w:val="22"/>
        </w:rPr>
        <w:t>The process of public sector reform will continue.  Although there are signs that public sector reforms may lead to increases in real wages, there is also evidence to show that types of contracts are perhaps a more significant indicator of the socio-economic security of public sector workers, with some increases in short-term contracts and ‘</w:t>
      </w:r>
      <w:r w:rsidRPr="00F211ED">
        <w:rPr>
          <w:rFonts w:ascii="Trebuchet MS" w:hAnsi="Trebuchet MS"/>
          <w:i/>
          <w:szCs w:val="22"/>
        </w:rPr>
        <w:t>casualisation</w:t>
      </w:r>
      <w:r w:rsidRPr="002C3D93">
        <w:rPr>
          <w:rFonts w:ascii="Trebuchet MS" w:hAnsi="Trebuchet MS"/>
          <w:szCs w:val="22"/>
        </w:rPr>
        <w:t>’.  The deterioration of relationships between public sector unions and governments has long</w:t>
      </w:r>
      <w:r>
        <w:rPr>
          <w:rFonts w:ascii="Trebuchet MS" w:hAnsi="Trebuchet MS"/>
          <w:szCs w:val="22"/>
        </w:rPr>
        <w:t>-</w:t>
      </w:r>
      <w:r w:rsidRPr="002C3D93">
        <w:rPr>
          <w:rFonts w:ascii="Trebuchet MS" w:hAnsi="Trebuchet MS"/>
          <w:szCs w:val="22"/>
        </w:rPr>
        <w:t>term implications for the way in which the public sector is being shaped.  This contrasts with a greater recognition of the value of human resources in public service delivery at international level.  How public sector workers can play a more active role in shaping future reforms needs to become a central issue in the debates about the future of public services</w:t>
      </w:r>
      <w:r>
        <w:rPr>
          <w:rFonts w:ascii="Trebuchet MS" w:hAnsi="Trebuchet MS"/>
          <w:szCs w:val="22"/>
        </w:rPr>
        <w:t>, by public sector workers and civil society organisations</w:t>
      </w:r>
      <w:r w:rsidRPr="002C3D93">
        <w:rPr>
          <w:rFonts w:ascii="Trebuchet MS" w:hAnsi="Trebuchet MS"/>
          <w:szCs w:val="22"/>
        </w:rPr>
        <w:t xml:space="preserve">. </w:t>
      </w:r>
    </w:p>
    <w:p w:rsidR="00B168B9" w:rsidRPr="00612751" w:rsidRDefault="00B168B9" w:rsidP="00B168B9">
      <w:pPr>
        <w:rPr>
          <w:rFonts w:ascii="Trebuchet MS" w:hAnsi="Trebuchet MS"/>
          <w:szCs w:val="22"/>
        </w:rPr>
      </w:pPr>
    </w:p>
    <w:p w:rsidR="00B168B9" w:rsidRPr="00CB00AE" w:rsidRDefault="00B168B9" w:rsidP="00B168B9">
      <w:pPr>
        <w:rPr>
          <w:rFonts w:ascii="Trebuchet MS" w:hAnsi="Trebuchet MS"/>
          <w:sz w:val="28"/>
          <w:szCs w:val="28"/>
          <w:u w:val="single"/>
        </w:rPr>
      </w:pPr>
      <w:r>
        <w:rPr>
          <w:rFonts w:ascii="Trebuchet MS" w:hAnsi="Trebuchet MS"/>
          <w:sz w:val="28"/>
          <w:szCs w:val="28"/>
          <w:u w:val="single"/>
        </w:rPr>
        <w:t>P</w:t>
      </w:r>
      <w:r w:rsidRPr="00CB00AE">
        <w:rPr>
          <w:rFonts w:ascii="Trebuchet MS" w:hAnsi="Trebuchet MS"/>
          <w:sz w:val="28"/>
          <w:szCs w:val="28"/>
          <w:u w:val="single"/>
        </w:rPr>
        <w:t>ersonal reflections</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 xml:space="preserve">I became the researcher to the project after the first researcher left, after six months of work.  I had participated in some of the discussions, in the first stage of the project, and I had written two working papers on health and social care workers.  This is my main area of research but I am also increasing interested in changes in other public services.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I joined the project, when the 8</w:t>
      </w:r>
      <w:r w:rsidRPr="001D52E6">
        <w:rPr>
          <w:rFonts w:ascii="Trebuchet MS" w:hAnsi="Trebuchet MS"/>
          <w:szCs w:val="22"/>
          <w:vertAlign w:val="superscript"/>
        </w:rPr>
        <w:t>th</w:t>
      </w:r>
      <w:r>
        <w:rPr>
          <w:rFonts w:ascii="Trebuchet MS" w:hAnsi="Trebuchet MS"/>
          <w:szCs w:val="22"/>
        </w:rPr>
        <w:t xml:space="preserve"> version of the questionnaire was being circulated.  Naively, I thought that there would only be a couple more versions before moving into the pilot stage.  Part of my role was as a mediator between the partners, although I had a strong tie to PSI, because I work for a research unit partly funded by PSI.  I also had previous experience of working with one of the PSI project team.  When the questionnaires were returned, I have felt a strong sense of responsibility to use the results, which have created by trade unionists spending many hours completing the questionnaire.</w:t>
      </w:r>
    </w:p>
    <w:p w:rsidR="00B168B9" w:rsidRDefault="00B168B9" w:rsidP="00B168B9">
      <w:pPr>
        <w:rPr>
          <w:rFonts w:ascii="Trebuchet MS" w:hAnsi="Trebuchet MS"/>
          <w:szCs w:val="22"/>
        </w:rPr>
      </w:pPr>
    </w:p>
    <w:p w:rsidR="00B168B9" w:rsidRDefault="008B60AE" w:rsidP="00B168B9">
      <w:pPr>
        <w:rPr>
          <w:rFonts w:ascii="Trebuchet MS" w:hAnsi="Trebuchet MS"/>
          <w:szCs w:val="22"/>
        </w:rPr>
      </w:pPr>
      <w:r>
        <w:rPr>
          <w:rFonts w:ascii="Trebuchet MS" w:hAnsi="Trebuchet MS"/>
          <w:szCs w:val="22"/>
        </w:rPr>
        <w:t xml:space="preserve">This has been one </w:t>
      </w:r>
      <w:r w:rsidR="00B168B9">
        <w:rPr>
          <w:rFonts w:ascii="Trebuchet MS" w:hAnsi="Trebuchet MS"/>
          <w:szCs w:val="22"/>
        </w:rPr>
        <w:t>of the most difficult projects that I have been involved in.  It has made me acutely aware of some of the problems of researching issues, where other researchers have a strong commitment, in this case to the socio-economic security of public sector workers.  This can lead to conflicts over research methodologies, project control and funding.  However, the overall goal of gathering data has been very powerful in keeping me going through some difficult processes.  It precipitated some creative problem-solving for some of the issues that emerged through the course of the project.  It still remains a strong motivating force for continuing with the analysis</w:t>
      </w:r>
      <w:r>
        <w:rPr>
          <w:rFonts w:ascii="Trebuchet MS" w:hAnsi="Trebuchet MS"/>
          <w:szCs w:val="22"/>
        </w:rPr>
        <w:t xml:space="preserve"> even though the SES programme no longer exists, following a major reorganisation of ILO</w:t>
      </w:r>
      <w:r w:rsidR="00B168B9">
        <w:rPr>
          <w:rFonts w:ascii="Trebuchet MS" w:hAnsi="Trebuchet MS"/>
          <w:szCs w:val="22"/>
        </w:rPr>
        <w:t>.</w:t>
      </w:r>
    </w:p>
    <w:p w:rsidR="00B168B9" w:rsidRDefault="00B168B9" w:rsidP="00B168B9">
      <w:pPr>
        <w:rPr>
          <w:rFonts w:ascii="Trebuchet MS" w:hAnsi="Trebuchet MS"/>
          <w:szCs w:val="22"/>
        </w:rPr>
      </w:pPr>
    </w:p>
    <w:p w:rsidR="008B60AE" w:rsidRDefault="008B60AE" w:rsidP="00B168B9">
      <w:pPr>
        <w:rPr>
          <w:rFonts w:ascii="Trebuchet MS" w:hAnsi="Trebuchet MS"/>
          <w:szCs w:val="22"/>
        </w:rPr>
      </w:pPr>
    </w:p>
    <w:p w:rsidR="008B60AE" w:rsidRDefault="008B60AE" w:rsidP="00B168B9">
      <w:pPr>
        <w:rPr>
          <w:rFonts w:ascii="Trebuchet MS" w:hAnsi="Trebuchet MS"/>
          <w:szCs w:val="22"/>
        </w:rPr>
      </w:pPr>
    </w:p>
    <w:p w:rsidR="008B60AE" w:rsidRPr="00612751" w:rsidRDefault="008B60AE" w:rsidP="00B168B9">
      <w:pPr>
        <w:rPr>
          <w:rFonts w:ascii="Trebuchet MS" w:hAnsi="Trebuchet MS"/>
          <w:szCs w:val="22"/>
        </w:rPr>
      </w:pPr>
    </w:p>
    <w:p w:rsidR="00B168B9" w:rsidRPr="00772C30" w:rsidRDefault="00B168B9" w:rsidP="00B168B9">
      <w:pPr>
        <w:rPr>
          <w:rFonts w:ascii="Trebuchet MS" w:hAnsi="Trebuchet MS"/>
          <w:sz w:val="28"/>
          <w:szCs w:val="28"/>
        </w:rPr>
      </w:pPr>
      <w:r w:rsidRPr="00772C30">
        <w:rPr>
          <w:rFonts w:ascii="Trebuchet MS" w:hAnsi="Trebuchet MS"/>
          <w:sz w:val="28"/>
          <w:szCs w:val="28"/>
        </w:rPr>
        <w:t xml:space="preserve">Conclusions </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International policy and labour still remain a peripheral activity in international studies.  One of the under-stated issues is whether the focus of further research should be on workers or trade unions.  There is a growing body of work on global union solidarity as well as research into the experience of workers and “</w:t>
      </w:r>
      <w:r w:rsidRPr="00B13CCA">
        <w:rPr>
          <w:rFonts w:ascii="Trebuchet MS" w:hAnsi="Trebuchet MS"/>
          <w:i/>
          <w:szCs w:val="22"/>
        </w:rPr>
        <w:t>precarious employment</w:t>
      </w:r>
      <w:r>
        <w:rPr>
          <w:rFonts w:ascii="Trebuchet MS" w:hAnsi="Trebuchet MS"/>
          <w:szCs w:val="22"/>
        </w:rPr>
        <w:t>” (Vosko, 2004).  The challenge for trade unions is to what extent to pursue goals of global governance or global justice. Some may consider these to be mutually exclusive goals.</w:t>
      </w:r>
    </w:p>
    <w:p w:rsidR="00B168B9" w:rsidRDefault="00B168B9" w:rsidP="00B168B9">
      <w:pPr>
        <w:rPr>
          <w:rFonts w:ascii="Trebuchet MS" w:hAnsi="Trebuchet MS"/>
          <w:szCs w:val="22"/>
        </w:rPr>
      </w:pPr>
    </w:p>
    <w:p w:rsidR="00B168B9" w:rsidRPr="00612751" w:rsidRDefault="00B168B9" w:rsidP="00B168B9">
      <w:pPr>
        <w:rPr>
          <w:rFonts w:ascii="Trebuchet MS" w:hAnsi="Trebuchet MS"/>
          <w:szCs w:val="22"/>
        </w:rPr>
      </w:pPr>
      <w:r>
        <w:rPr>
          <w:rFonts w:ascii="Trebuchet MS" w:hAnsi="Trebuchet MS"/>
          <w:szCs w:val="22"/>
        </w:rPr>
        <w:t>One of the most interesting scenarios emerging from this analysis is whether greater public sector worker involvement in public services will take place.  This could lead to increased cooperation between trade unions and NGOs on improving public services, which is already beginning.  It will also mean that international agencies need to understand and support campaigns for social justice.</w:t>
      </w:r>
    </w:p>
    <w:p w:rsidR="00B168B9" w:rsidRDefault="00B168B9" w:rsidP="00B168B9">
      <w:pPr>
        <w:rPr>
          <w:rFonts w:ascii="Trebuchet MS" w:hAnsi="Trebuchet MS"/>
          <w:szCs w:val="22"/>
        </w:rPr>
      </w:pPr>
    </w:p>
    <w:p w:rsidR="00B168B9" w:rsidRDefault="00B168B9" w:rsidP="00B168B9">
      <w:pPr>
        <w:rPr>
          <w:rFonts w:ascii="Trebuchet MS" w:hAnsi="Trebuchet MS"/>
          <w:szCs w:val="22"/>
        </w:rPr>
      </w:pPr>
      <w:r>
        <w:rPr>
          <w:rFonts w:ascii="Trebuchet MS" w:hAnsi="Trebuchet MS"/>
          <w:szCs w:val="22"/>
        </w:rPr>
        <w:t>Jane Lethbridge</w:t>
      </w:r>
    </w:p>
    <w:p w:rsidR="00B168B9" w:rsidRPr="00612751" w:rsidRDefault="00B168B9" w:rsidP="00B168B9">
      <w:pPr>
        <w:rPr>
          <w:rFonts w:ascii="Trebuchet MS" w:hAnsi="Trebuchet MS"/>
          <w:szCs w:val="22"/>
        </w:rPr>
      </w:pPr>
      <w:smartTag w:uri="urn:schemas-microsoft-com:office:smarttags" w:element="date">
        <w:smartTagPr>
          <w:attr w:name="Month" w:val="2"/>
          <w:attr w:name="Day" w:val="24"/>
          <w:attr w:name="Year" w:val="2007"/>
        </w:smartTagPr>
        <w:r>
          <w:rPr>
            <w:rFonts w:ascii="Trebuchet MS" w:hAnsi="Trebuchet MS"/>
            <w:szCs w:val="22"/>
          </w:rPr>
          <w:t>24 February 2007</w:t>
        </w:r>
      </w:smartTag>
    </w:p>
    <w:p w:rsidR="00B168B9" w:rsidRPr="00612751" w:rsidRDefault="00B168B9" w:rsidP="00B168B9">
      <w:pPr>
        <w:rPr>
          <w:rFonts w:ascii="Trebuchet MS" w:hAnsi="Trebuchet MS"/>
          <w:szCs w:val="22"/>
        </w:rPr>
      </w:pPr>
    </w:p>
    <w:p w:rsidR="00525CA0" w:rsidRDefault="00525CA0" w:rsidP="00525CA0">
      <w:pPr>
        <w:rPr>
          <w:rFonts w:ascii="Trebuchet MS" w:hAnsi="Trebuchet MS"/>
          <w:szCs w:val="22"/>
        </w:rPr>
      </w:pPr>
    </w:p>
    <w:p w:rsidR="00213DF7" w:rsidRDefault="00213DF7" w:rsidP="00525CA0">
      <w:pPr>
        <w:rPr>
          <w:rFonts w:ascii="Trebuchet MS" w:hAnsi="Trebuchet MS"/>
          <w:szCs w:val="22"/>
        </w:rPr>
      </w:pPr>
    </w:p>
    <w:p w:rsidR="00213DF7" w:rsidRDefault="00213DF7" w:rsidP="00525CA0">
      <w:pPr>
        <w:rPr>
          <w:rFonts w:ascii="Trebuchet MS" w:hAnsi="Trebuchet MS"/>
          <w:szCs w:val="22"/>
        </w:rPr>
      </w:pPr>
    </w:p>
    <w:p w:rsidR="00213DF7" w:rsidRDefault="00213DF7" w:rsidP="00525CA0">
      <w:pPr>
        <w:rPr>
          <w:rFonts w:ascii="Trebuchet MS" w:hAnsi="Trebuchet MS"/>
          <w:szCs w:val="22"/>
        </w:rPr>
      </w:pPr>
    </w:p>
    <w:p w:rsidR="00525CA0" w:rsidRDefault="00525CA0" w:rsidP="00525CA0">
      <w:pPr>
        <w:rPr>
          <w:rFonts w:ascii="Trebuchet MS" w:hAnsi="Trebuchet MS"/>
          <w:szCs w:val="22"/>
        </w:rPr>
      </w:pPr>
    </w:p>
    <w:p w:rsidR="00525CA0" w:rsidRDefault="00525CA0" w:rsidP="00525CA0">
      <w:pPr>
        <w:rPr>
          <w:rFonts w:ascii="Trebuchet MS" w:hAnsi="Trebuchet MS"/>
          <w:szCs w:val="22"/>
        </w:rPr>
      </w:pPr>
    </w:p>
    <w:p w:rsidR="00525CA0" w:rsidRDefault="00B168B9" w:rsidP="00525CA0">
      <w:pPr>
        <w:rPr>
          <w:rFonts w:ascii="Trebuchet MS" w:hAnsi="Trebuchet MS"/>
          <w:szCs w:val="22"/>
        </w:rPr>
      </w:pPr>
      <w:r>
        <w:rPr>
          <w:rFonts w:ascii="Trebuchet MS" w:hAnsi="Trebuchet MS"/>
          <w:szCs w:val="22"/>
        </w:rPr>
        <w:br w:type="column"/>
      </w:r>
    </w:p>
    <w:p w:rsidR="008B60AE" w:rsidRPr="0040406F" w:rsidRDefault="008B60AE" w:rsidP="008B60AE">
      <w:pPr>
        <w:rPr>
          <w:rFonts w:ascii="Trebuchet MS" w:hAnsi="Trebuchet MS"/>
          <w:sz w:val="28"/>
          <w:szCs w:val="28"/>
        </w:rPr>
      </w:pPr>
      <w:r w:rsidRPr="0040406F">
        <w:rPr>
          <w:rFonts w:ascii="Trebuchet MS" w:hAnsi="Trebuchet MS"/>
          <w:sz w:val="28"/>
          <w:szCs w:val="28"/>
        </w:rPr>
        <w:t>References</w:t>
      </w:r>
    </w:p>
    <w:p w:rsidR="008B60AE" w:rsidRDefault="008B60AE" w:rsidP="008B60AE"/>
    <w:p w:rsidR="008B60AE" w:rsidRPr="0053275E" w:rsidRDefault="008B60AE" w:rsidP="008B60AE">
      <w:pPr>
        <w:rPr>
          <w:rFonts w:ascii="Trebuchet MS" w:hAnsi="Trebuchet MS"/>
          <w:szCs w:val="22"/>
        </w:rPr>
      </w:pPr>
      <w:r w:rsidRPr="0053275E">
        <w:rPr>
          <w:rFonts w:ascii="Trebuchet MS" w:hAnsi="Trebuchet MS"/>
          <w:szCs w:val="22"/>
        </w:rPr>
        <w:t xml:space="preserve">Afford CW: </w:t>
      </w:r>
      <w:r w:rsidRPr="0053275E">
        <w:rPr>
          <w:rFonts w:ascii="Trebuchet MS" w:hAnsi="Trebuchet MS"/>
          <w:i/>
          <w:iCs/>
          <w:szCs w:val="22"/>
        </w:rPr>
        <w:t>Corrosive Reform: Failing Health Workers in Eastern Europe</w:t>
      </w:r>
      <w:r w:rsidRPr="0053275E">
        <w:rPr>
          <w:rFonts w:ascii="Trebuchet MS" w:hAnsi="Trebuchet MS"/>
          <w:szCs w:val="22"/>
        </w:rPr>
        <w:t xml:space="preserve"> A joint publication by the International Labour Office, Socio-Economic Security Programme, Geneva and Public Services International, Ferney-Voltaire, 2003</w:t>
      </w:r>
    </w:p>
    <w:p w:rsidR="008B60AE" w:rsidRPr="00374F8A"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Alston P. (2005) Facing up to the complexities of the ILO’s Core Labour Standards Agenda </w:t>
      </w:r>
      <w:r w:rsidRPr="00A36AC7">
        <w:rPr>
          <w:rFonts w:ascii="Trebuchet MS" w:hAnsi="Trebuchet MS"/>
          <w:szCs w:val="22"/>
          <w:u w:val="single"/>
        </w:rPr>
        <w:t>The European Journal of International Law</w:t>
      </w:r>
      <w:r>
        <w:rPr>
          <w:rFonts w:ascii="Trebuchet MS" w:hAnsi="Trebuchet MS"/>
          <w:szCs w:val="22"/>
        </w:rPr>
        <w:t xml:space="preserve"> 16(3):467-480</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sidRPr="00374F8A">
        <w:rPr>
          <w:rFonts w:ascii="Trebuchet MS" w:hAnsi="Trebuchet MS"/>
          <w:szCs w:val="22"/>
        </w:rPr>
        <w:t xml:space="preserve">Barrientos S. (2006) </w:t>
      </w:r>
      <w:r>
        <w:rPr>
          <w:rFonts w:ascii="Trebuchet MS" w:hAnsi="Trebuchet MS"/>
          <w:szCs w:val="22"/>
        </w:rPr>
        <w:t>‘Impact assessment of codes of labour practice among companies in the Ethical Trading Initiative’ Paper presented at the</w:t>
      </w:r>
      <w:r w:rsidRPr="007E72C9">
        <w:rPr>
          <w:rFonts w:ascii="Trebuchet MS" w:hAnsi="Trebuchet MS"/>
          <w:szCs w:val="22"/>
        </w:rPr>
        <w:t xml:space="preserve"> </w:t>
      </w:r>
      <w:r>
        <w:rPr>
          <w:rFonts w:ascii="Trebuchet MS" w:hAnsi="Trebuchet MS"/>
          <w:szCs w:val="22"/>
        </w:rPr>
        <w:t>‘</w:t>
      </w:r>
      <w:r w:rsidRPr="00BD2B48">
        <w:rPr>
          <w:rFonts w:ascii="Trebuchet MS" w:hAnsi="Trebuchet MS"/>
          <w:szCs w:val="22"/>
        </w:rPr>
        <w:t xml:space="preserve">Decent Work, Social Policy and </w:t>
      </w:r>
      <w:r>
        <w:rPr>
          <w:rFonts w:ascii="Trebuchet MS" w:hAnsi="Trebuchet MS"/>
          <w:szCs w:val="22"/>
        </w:rPr>
        <w:t>D</w:t>
      </w:r>
      <w:r w:rsidRPr="00BD2B48">
        <w:rPr>
          <w:rFonts w:ascii="Trebuchet MS" w:hAnsi="Trebuchet MS"/>
          <w:szCs w:val="22"/>
        </w:rPr>
        <w:t>evelopment</w:t>
      </w:r>
      <w:r>
        <w:rPr>
          <w:rFonts w:ascii="Trebuchet MS" w:hAnsi="Trebuchet MS"/>
          <w:szCs w:val="22"/>
        </w:rPr>
        <w:t>’ International Institute of Labour Studies (IILS) Research Conference December 2006</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Carr B. (1999) Globalization from below: labour internationalism under NAFTA </w:t>
      </w:r>
      <w:r w:rsidRPr="00CF4F5F">
        <w:rPr>
          <w:rFonts w:ascii="Trebuchet MS" w:hAnsi="Trebuchet MS"/>
          <w:szCs w:val="22"/>
          <w:u w:val="single"/>
        </w:rPr>
        <w:t>International Social Science Journal</w:t>
      </w:r>
      <w:r>
        <w:rPr>
          <w:rFonts w:ascii="Trebuchet MS" w:hAnsi="Trebuchet MS"/>
          <w:szCs w:val="22"/>
        </w:rPr>
        <w:t xml:space="preserve"> 51(159):49-59</w:t>
      </w:r>
    </w:p>
    <w:p w:rsidR="008B60AE" w:rsidRDefault="008B60AE" w:rsidP="008B60AE">
      <w:pPr>
        <w:rPr>
          <w:rFonts w:ascii="Trebuchet MS" w:hAnsi="Trebuchet MS"/>
          <w:szCs w:val="22"/>
        </w:rPr>
      </w:pPr>
    </w:p>
    <w:p w:rsidR="008B60AE" w:rsidRPr="00582137" w:rsidRDefault="008B60AE" w:rsidP="008B60AE">
      <w:pPr>
        <w:rPr>
          <w:rFonts w:ascii="Trebuchet MS" w:hAnsi="Trebuchet MS"/>
          <w:szCs w:val="22"/>
        </w:rPr>
      </w:pPr>
      <w:r w:rsidRPr="00582137">
        <w:rPr>
          <w:rFonts w:ascii="Trebuchet MS" w:hAnsi="Trebuchet MS"/>
          <w:szCs w:val="22"/>
        </w:rPr>
        <w:t>Cox R.</w:t>
      </w:r>
      <w:r>
        <w:rPr>
          <w:rFonts w:ascii="Trebuchet MS" w:hAnsi="Trebuchet MS"/>
          <w:szCs w:val="22"/>
        </w:rPr>
        <w:t>W.</w:t>
      </w:r>
      <w:r w:rsidRPr="00582137">
        <w:rPr>
          <w:rFonts w:ascii="Trebuchet MS" w:hAnsi="Trebuchet MS"/>
          <w:szCs w:val="22"/>
        </w:rPr>
        <w:t xml:space="preserve"> (198</w:t>
      </w:r>
      <w:r>
        <w:rPr>
          <w:rFonts w:ascii="Trebuchet MS" w:hAnsi="Trebuchet MS"/>
          <w:szCs w:val="22"/>
        </w:rPr>
        <w:t>9</w:t>
      </w:r>
      <w:r w:rsidRPr="00582137">
        <w:rPr>
          <w:rFonts w:ascii="Trebuchet MS" w:hAnsi="Trebuchet MS"/>
          <w:szCs w:val="22"/>
        </w:rPr>
        <w:t xml:space="preserve">) </w:t>
      </w:r>
      <w:r w:rsidRPr="00582137">
        <w:rPr>
          <w:rFonts w:ascii="Trebuchet MS" w:hAnsi="Trebuchet MS"/>
          <w:szCs w:val="22"/>
          <w:u w:val="single"/>
        </w:rPr>
        <w:t xml:space="preserve">Production, Power and </w:t>
      </w:r>
      <w:smartTag w:uri="urn:schemas-microsoft-com:office:smarttags" w:element="place">
        <w:smartTag w:uri="urn:schemas-microsoft-com:office:smarttags" w:element="PlaceName">
          <w:r w:rsidRPr="00582137">
            <w:rPr>
              <w:rFonts w:ascii="Trebuchet MS" w:hAnsi="Trebuchet MS"/>
              <w:szCs w:val="22"/>
              <w:u w:val="single"/>
            </w:rPr>
            <w:t>World</w:t>
          </w:r>
        </w:smartTag>
        <w:r w:rsidRPr="00582137">
          <w:rPr>
            <w:rFonts w:ascii="Trebuchet MS" w:hAnsi="Trebuchet MS"/>
            <w:szCs w:val="22"/>
            <w:u w:val="single"/>
          </w:rPr>
          <w:t xml:space="preserve"> </w:t>
        </w:r>
        <w:smartTag w:uri="urn:schemas-microsoft-com:office:smarttags" w:element="PlaceName">
          <w:r w:rsidRPr="00582137">
            <w:rPr>
              <w:rFonts w:ascii="Trebuchet MS" w:hAnsi="Trebuchet MS"/>
              <w:szCs w:val="22"/>
              <w:u w:val="single"/>
            </w:rPr>
            <w:t>Order</w:t>
          </w:r>
        </w:smartTag>
        <w:r>
          <w:rPr>
            <w:rFonts w:ascii="Trebuchet MS" w:hAnsi="Trebuchet MS"/>
            <w:szCs w:val="22"/>
          </w:rPr>
          <w:t xml:space="preserve"> </w:t>
        </w:r>
        <w:smartTag w:uri="urn:schemas-microsoft-com:office:smarttags" w:element="PlaceName">
          <w:r>
            <w:rPr>
              <w:rFonts w:ascii="Trebuchet MS" w:hAnsi="Trebuchet MS"/>
              <w:szCs w:val="22"/>
            </w:rPr>
            <w:t>Columbia</w:t>
          </w:r>
        </w:smartTag>
        <w:r>
          <w:rPr>
            <w:rFonts w:ascii="Trebuchet MS" w:hAnsi="Trebuchet MS"/>
            <w:szCs w:val="22"/>
          </w:rPr>
          <w:t xml:space="preserve"> </w:t>
        </w:r>
        <w:smartTag w:uri="urn:schemas-microsoft-com:office:smarttags" w:element="PlaceType">
          <w:r>
            <w:rPr>
              <w:rFonts w:ascii="Trebuchet MS" w:hAnsi="Trebuchet MS"/>
              <w:szCs w:val="22"/>
            </w:rPr>
            <w:t>University</w:t>
          </w:r>
        </w:smartTag>
      </w:smartTag>
      <w:r>
        <w:rPr>
          <w:rFonts w:ascii="Trebuchet MS" w:hAnsi="Trebuchet MS"/>
          <w:szCs w:val="22"/>
        </w:rPr>
        <w:t xml:space="preserve"> Press </w:t>
      </w:r>
    </w:p>
    <w:p w:rsidR="008B60AE" w:rsidRPr="00582137" w:rsidRDefault="008B60AE" w:rsidP="008B60AE">
      <w:pPr>
        <w:rPr>
          <w:rFonts w:ascii="Trebuchet MS" w:hAnsi="Trebuchet MS"/>
          <w:szCs w:val="22"/>
        </w:rPr>
      </w:pPr>
    </w:p>
    <w:p w:rsidR="008B60AE" w:rsidRPr="0053275E" w:rsidRDefault="008B60AE" w:rsidP="008B60AE">
      <w:pPr>
        <w:rPr>
          <w:rFonts w:ascii="Trebuchet MS" w:hAnsi="Trebuchet MS"/>
          <w:szCs w:val="22"/>
        </w:rPr>
      </w:pPr>
      <w:r>
        <w:rPr>
          <w:rFonts w:ascii="Trebuchet MS" w:hAnsi="Trebuchet MS"/>
        </w:rPr>
        <w:t xml:space="preserve">Dilulio J.Jn(1994) </w:t>
      </w:r>
      <w:r w:rsidRPr="0053275E">
        <w:rPr>
          <w:rFonts w:ascii="Trebuchet MS" w:hAnsi="Trebuchet MS"/>
          <w:szCs w:val="22"/>
        </w:rPr>
        <w:t xml:space="preserve">Principled agents: the cultural bases of behaviour in a federal government bureaucracy </w:t>
      </w:r>
      <w:r w:rsidRPr="0053275E">
        <w:rPr>
          <w:rFonts w:ascii="Trebuchet MS" w:hAnsi="Trebuchet MS"/>
          <w:iCs/>
          <w:szCs w:val="22"/>
          <w:u w:val="single"/>
        </w:rPr>
        <w:t>Journal of Administration Research and Theory</w:t>
      </w:r>
      <w:r w:rsidRPr="0053275E">
        <w:rPr>
          <w:rFonts w:ascii="Trebuchet MS" w:hAnsi="Trebuchet MS"/>
          <w:szCs w:val="22"/>
        </w:rPr>
        <w:t xml:space="preserve"> 4(3):277-318</w:t>
      </w:r>
    </w:p>
    <w:p w:rsidR="008B60AE" w:rsidRPr="0053275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Gills B.K. (2006) The global politics of justice </w:t>
      </w:r>
      <w:r w:rsidRPr="00622D6B">
        <w:rPr>
          <w:rFonts w:ascii="Trebuchet MS" w:hAnsi="Trebuchet MS"/>
          <w:szCs w:val="22"/>
          <w:u w:val="single"/>
        </w:rPr>
        <w:t>Globalizations</w:t>
      </w:r>
      <w:r>
        <w:rPr>
          <w:rFonts w:ascii="Trebuchet MS" w:hAnsi="Trebuchet MS"/>
          <w:szCs w:val="22"/>
        </w:rPr>
        <w:t xml:space="preserve"> 3(2):95-98</w:t>
      </w:r>
    </w:p>
    <w:p w:rsidR="008B60AE" w:rsidRDefault="008B60AE" w:rsidP="008B60AE">
      <w:pPr>
        <w:rPr>
          <w:rFonts w:ascii="Trebuchet MS" w:hAnsi="Trebuchet MS"/>
          <w:szCs w:val="22"/>
        </w:rPr>
      </w:pPr>
    </w:p>
    <w:p w:rsidR="008B60AE" w:rsidRPr="00174F68" w:rsidRDefault="008B60AE" w:rsidP="008B60AE">
      <w:pPr>
        <w:rPr>
          <w:rFonts w:ascii="Trebuchet MS" w:hAnsi="Trebuchet MS"/>
          <w:szCs w:val="22"/>
        </w:rPr>
      </w:pPr>
      <w:r w:rsidRPr="00174F68">
        <w:rPr>
          <w:rFonts w:ascii="Trebuchet MS" w:hAnsi="Trebuchet MS"/>
          <w:szCs w:val="22"/>
        </w:rPr>
        <w:t>Grindle M. (2001) Despite the Odds: the Political Economy of Social Sector reform in Latin America John F. Kennedy School of Government Harvard University Faculty Research Working Papers Series</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Guest  D.E. (1987) Human resource management and industrial relations </w:t>
      </w:r>
      <w:r w:rsidRPr="00174F68">
        <w:rPr>
          <w:rFonts w:ascii="Trebuchet MS" w:hAnsi="Trebuchet MS"/>
          <w:szCs w:val="22"/>
          <w:u w:val="single"/>
        </w:rPr>
        <w:t>Journal of Management Studies</w:t>
      </w:r>
      <w:r>
        <w:rPr>
          <w:rFonts w:ascii="Trebuchet MS" w:hAnsi="Trebuchet MS"/>
          <w:szCs w:val="22"/>
        </w:rPr>
        <w:t xml:space="preserve"> 24(5)</w:t>
      </w:r>
    </w:p>
    <w:p w:rsidR="008B60AE" w:rsidRDefault="008B60AE" w:rsidP="008B60AE">
      <w:pPr>
        <w:rPr>
          <w:rFonts w:ascii="Trebuchet MS" w:hAnsi="Trebuchet MS"/>
          <w:szCs w:val="22"/>
        </w:rPr>
      </w:pPr>
    </w:p>
    <w:p w:rsidR="008B60AE" w:rsidRPr="00582137" w:rsidRDefault="008B60AE" w:rsidP="008B60AE">
      <w:pPr>
        <w:rPr>
          <w:rFonts w:ascii="Trebuchet MS" w:hAnsi="Trebuchet MS"/>
          <w:szCs w:val="22"/>
        </w:rPr>
      </w:pPr>
      <w:r w:rsidRPr="00582137">
        <w:rPr>
          <w:rFonts w:ascii="Trebuchet MS" w:hAnsi="Trebuchet MS"/>
          <w:szCs w:val="22"/>
        </w:rPr>
        <w:t>Harrod J</w:t>
      </w:r>
      <w:r>
        <w:rPr>
          <w:rFonts w:ascii="Trebuchet MS" w:hAnsi="Trebuchet MS"/>
          <w:szCs w:val="22"/>
        </w:rPr>
        <w:t>.</w:t>
      </w:r>
      <w:r w:rsidRPr="00582137">
        <w:rPr>
          <w:rFonts w:ascii="Trebuchet MS" w:hAnsi="Trebuchet MS"/>
          <w:szCs w:val="22"/>
        </w:rPr>
        <w:t xml:space="preserve"> and O'Brien </w:t>
      </w:r>
      <w:r>
        <w:rPr>
          <w:rFonts w:ascii="Trebuchet MS" w:hAnsi="Trebuchet MS"/>
          <w:szCs w:val="22"/>
        </w:rPr>
        <w:t>R. (</w:t>
      </w:r>
      <w:r w:rsidRPr="00582137">
        <w:rPr>
          <w:rFonts w:ascii="Trebuchet MS" w:hAnsi="Trebuchet MS"/>
          <w:szCs w:val="22"/>
        </w:rPr>
        <w:t>eds)</w:t>
      </w:r>
      <w:r>
        <w:rPr>
          <w:rFonts w:ascii="Trebuchet MS" w:hAnsi="Trebuchet MS"/>
          <w:szCs w:val="22"/>
        </w:rPr>
        <w:t xml:space="preserve"> (</w:t>
      </w:r>
      <w:r w:rsidRPr="00582137">
        <w:rPr>
          <w:rFonts w:ascii="Trebuchet MS" w:hAnsi="Trebuchet MS"/>
          <w:szCs w:val="22"/>
        </w:rPr>
        <w:t>2002</w:t>
      </w:r>
      <w:r>
        <w:rPr>
          <w:rFonts w:ascii="Trebuchet MS" w:hAnsi="Trebuchet MS"/>
          <w:szCs w:val="22"/>
        </w:rPr>
        <w:t>)</w:t>
      </w:r>
      <w:r w:rsidRPr="00582137">
        <w:rPr>
          <w:rFonts w:ascii="Trebuchet MS" w:hAnsi="Trebuchet MS"/>
          <w:szCs w:val="22"/>
        </w:rPr>
        <w:t xml:space="preserve"> </w:t>
      </w:r>
      <w:r w:rsidRPr="00582137">
        <w:rPr>
          <w:rFonts w:ascii="Trebuchet MS" w:hAnsi="Trebuchet MS"/>
          <w:szCs w:val="22"/>
          <w:u w:val="single"/>
        </w:rPr>
        <w:t>Global Unions? Theory and Strategies of Organized Labour in the Global Political Economy</w:t>
      </w:r>
      <w:r>
        <w:rPr>
          <w:rFonts w:ascii="Trebuchet MS" w:hAnsi="Trebuchet MS"/>
          <w:szCs w:val="22"/>
        </w:rPr>
        <w:t xml:space="preserve"> </w:t>
      </w:r>
      <w:r w:rsidRPr="00582137">
        <w:rPr>
          <w:rFonts w:ascii="Trebuchet MS" w:hAnsi="Trebuchet MS"/>
          <w:szCs w:val="22"/>
        </w:rPr>
        <w:t xml:space="preserve">The RIPE Series in Global Political Economy </w:t>
      </w:r>
      <w:smartTag w:uri="urn:schemas-microsoft-com:office:smarttags" w:element="City">
        <w:smartTag w:uri="urn:schemas-microsoft-com:office:smarttags" w:element="place">
          <w:r w:rsidRPr="00582137">
            <w:rPr>
              <w:rFonts w:ascii="Trebuchet MS" w:hAnsi="Trebuchet MS"/>
              <w:szCs w:val="22"/>
            </w:rPr>
            <w:t>London</w:t>
          </w:r>
        </w:smartTag>
      </w:smartTag>
      <w:r w:rsidRPr="00582137">
        <w:rPr>
          <w:rFonts w:ascii="Trebuchet MS" w:hAnsi="Trebuchet MS"/>
          <w:szCs w:val="22"/>
        </w:rPr>
        <w:t>: Routledge</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International Labour Organization (1999) </w:t>
      </w:r>
      <w:r w:rsidRPr="001F3AB1">
        <w:rPr>
          <w:rFonts w:ascii="Trebuchet MS" w:hAnsi="Trebuchet MS"/>
          <w:szCs w:val="22"/>
          <w:u w:val="single"/>
        </w:rPr>
        <w:t>Report of the Director-General: Decent Work</w:t>
      </w:r>
      <w:r>
        <w:rPr>
          <w:rFonts w:ascii="Trebuchet MS" w:hAnsi="Trebuchet MS"/>
          <w:szCs w:val="22"/>
        </w:rPr>
        <w:t xml:space="preserve"> 87</w:t>
      </w:r>
      <w:r w:rsidRPr="001F3AB1">
        <w:rPr>
          <w:rFonts w:ascii="Trebuchet MS" w:hAnsi="Trebuchet MS"/>
          <w:szCs w:val="22"/>
          <w:vertAlign w:val="superscript"/>
        </w:rPr>
        <w:t>th</w:t>
      </w:r>
      <w:r>
        <w:rPr>
          <w:rFonts w:ascii="Trebuchet MS" w:hAnsi="Trebuchet MS"/>
          <w:szCs w:val="22"/>
        </w:rPr>
        <w:t xml:space="preserve"> session International Labour Conference June 1999 </w:t>
      </w:r>
    </w:p>
    <w:p w:rsidR="008B60AE" w:rsidRDefault="008B60AE" w:rsidP="008B60AE">
      <w:pPr>
        <w:rPr>
          <w:rFonts w:ascii="Trebuchet MS" w:hAnsi="Trebuchet MS"/>
          <w:szCs w:val="22"/>
        </w:rPr>
      </w:pPr>
      <w:hyperlink r:id="rId8" w:history="1">
        <w:r w:rsidRPr="00317869">
          <w:rPr>
            <w:rStyle w:val="Hyperlink"/>
            <w:rFonts w:ascii="Trebuchet MS" w:hAnsi="Trebuchet MS"/>
            <w:szCs w:val="22"/>
          </w:rPr>
          <w:t>http://www.ilo.org/public/english/standards/relm/ilc/ilc87/rep-i.htm</w:t>
        </w:r>
      </w:hyperlink>
    </w:p>
    <w:p w:rsidR="008B60AE" w:rsidRDefault="008B60AE" w:rsidP="008B60AE">
      <w:pPr>
        <w:rPr>
          <w:rFonts w:ascii="Trebuchet MS" w:hAnsi="Trebuchet MS"/>
          <w:szCs w:val="22"/>
        </w:rPr>
      </w:pPr>
    </w:p>
    <w:p w:rsidR="008B60AE" w:rsidRPr="00943265" w:rsidRDefault="008B60AE" w:rsidP="008B60AE">
      <w:pPr>
        <w:rPr>
          <w:rFonts w:ascii="Trebuchet MS" w:hAnsi="Trebuchet MS"/>
          <w:szCs w:val="22"/>
        </w:rPr>
      </w:pPr>
      <w:r>
        <w:rPr>
          <w:rFonts w:ascii="Trebuchet MS" w:hAnsi="Trebuchet MS"/>
          <w:szCs w:val="22"/>
        </w:rPr>
        <w:t xml:space="preserve">International Labour Organization (2004) </w:t>
      </w:r>
      <w:r w:rsidRPr="0081152B">
        <w:rPr>
          <w:rFonts w:ascii="Trebuchet MS" w:hAnsi="Trebuchet MS"/>
          <w:szCs w:val="22"/>
          <w:u w:val="single"/>
        </w:rPr>
        <w:t>A Fair Globaliza</w:t>
      </w:r>
      <w:r w:rsidRPr="00F72613">
        <w:rPr>
          <w:rFonts w:ascii="Trebuchet MS" w:hAnsi="Trebuchet MS"/>
          <w:szCs w:val="22"/>
          <w:u w:val="single"/>
        </w:rPr>
        <w:t xml:space="preserve">tion Report by the Director –General on the World Commission on </w:t>
      </w:r>
      <w:r>
        <w:rPr>
          <w:rFonts w:ascii="Trebuchet MS" w:hAnsi="Trebuchet MS"/>
          <w:szCs w:val="22"/>
          <w:u w:val="single"/>
        </w:rPr>
        <w:t xml:space="preserve">the </w:t>
      </w:r>
      <w:r w:rsidRPr="00F72613">
        <w:rPr>
          <w:rFonts w:ascii="Trebuchet MS" w:hAnsi="Trebuchet MS"/>
          <w:szCs w:val="22"/>
          <w:u w:val="single"/>
        </w:rPr>
        <w:t>Social Dimension of Globalisation</w:t>
      </w:r>
      <w:r>
        <w:rPr>
          <w:rFonts w:ascii="Trebuchet MS" w:hAnsi="Trebuchet MS"/>
          <w:szCs w:val="22"/>
        </w:rPr>
        <w:t xml:space="preserve"> International Labour Conference 92</w:t>
      </w:r>
      <w:r w:rsidRPr="0081152B">
        <w:rPr>
          <w:rFonts w:ascii="Trebuchet MS" w:hAnsi="Trebuchet MS"/>
          <w:szCs w:val="22"/>
          <w:vertAlign w:val="superscript"/>
        </w:rPr>
        <w:t>nd</w:t>
      </w:r>
      <w:r>
        <w:rPr>
          <w:rFonts w:ascii="Trebuchet MS" w:hAnsi="Trebuchet MS"/>
          <w:szCs w:val="22"/>
        </w:rPr>
        <w:t xml:space="preserve"> session</w:t>
      </w:r>
    </w:p>
    <w:p w:rsidR="008B60AE" w:rsidRDefault="008B60AE" w:rsidP="008B60AE">
      <w:pPr>
        <w:rPr>
          <w:rFonts w:ascii="Trebuchet MS" w:hAnsi="Trebuchet MS"/>
          <w:szCs w:val="22"/>
        </w:rPr>
      </w:pPr>
    </w:p>
    <w:p w:rsidR="008B60AE" w:rsidRPr="003C31CF" w:rsidRDefault="008B60AE" w:rsidP="008B60AE">
      <w:pPr>
        <w:rPr>
          <w:rFonts w:ascii="Trebuchet MS" w:hAnsi="Trebuchet MS"/>
          <w:szCs w:val="22"/>
        </w:rPr>
      </w:pPr>
      <w:r w:rsidRPr="003C31CF">
        <w:rPr>
          <w:rFonts w:ascii="Trebuchet MS" w:hAnsi="Trebuchet MS"/>
          <w:szCs w:val="22"/>
        </w:rPr>
        <w:t>Larbi G</w:t>
      </w:r>
      <w:r>
        <w:rPr>
          <w:rFonts w:ascii="Trebuchet MS" w:hAnsi="Trebuchet MS"/>
          <w:szCs w:val="22"/>
        </w:rPr>
        <w:t>.</w:t>
      </w:r>
      <w:r w:rsidRPr="003C31CF">
        <w:rPr>
          <w:rFonts w:ascii="Trebuchet MS" w:hAnsi="Trebuchet MS"/>
          <w:szCs w:val="22"/>
        </w:rPr>
        <w:t>A</w:t>
      </w:r>
      <w:r>
        <w:rPr>
          <w:rFonts w:ascii="Trebuchet MS" w:hAnsi="Trebuchet MS"/>
          <w:szCs w:val="22"/>
        </w:rPr>
        <w:t>. (1999)</w:t>
      </w:r>
      <w:r w:rsidRPr="003C31CF">
        <w:rPr>
          <w:rFonts w:ascii="Trebuchet MS" w:hAnsi="Trebuchet MS"/>
          <w:szCs w:val="22"/>
        </w:rPr>
        <w:t xml:space="preserve"> </w:t>
      </w:r>
      <w:r w:rsidRPr="003C31CF">
        <w:rPr>
          <w:rFonts w:ascii="Trebuchet MS" w:hAnsi="Trebuchet MS"/>
          <w:bCs/>
          <w:szCs w:val="22"/>
        </w:rPr>
        <w:t>The New Public Management Approach and Crisis States</w:t>
      </w:r>
      <w:r>
        <w:rPr>
          <w:rFonts w:ascii="Trebuchet MS" w:hAnsi="Trebuchet MS"/>
          <w:bCs/>
          <w:szCs w:val="22"/>
        </w:rPr>
        <w:t xml:space="preserve"> </w:t>
      </w:r>
      <w:r w:rsidRPr="003C31CF">
        <w:rPr>
          <w:rFonts w:ascii="Trebuchet MS" w:hAnsi="Trebuchet MS"/>
          <w:iCs/>
          <w:szCs w:val="22"/>
          <w:u w:val="single"/>
        </w:rPr>
        <w:t>UNRISD Discussion Paper No. 112</w:t>
      </w:r>
      <w:r w:rsidRPr="003C31CF">
        <w:rPr>
          <w:rFonts w:ascii="Trebuchet MS" w:hAnsi="Trebuchet MS"/>
          <w:szCs w:val="22"/>
        </w:rPr>
        <w:t xml:space="preserve"> September  </w:t>
      </w:r>
    </w:p>
    <w:p w:rsidR="008B60AE" w:rsidRDefault="008B60AE" w:rsidP="008B60AE">
      <w:pPr>
        <w:pStyle w:val="Normal116"/>
      </w:pPr>
      <w:r>
        <w:t xml:space="preserve"> </w:t>
      </w:r>
    </w:p>
    <w:p w:rsidR="008B60AE" w:rsidRDefault="008B60AE" w:rsidP="008B60AE">
      <w:pPr>
        <w:rPr>
          <w:rFonts w:ascii="Trebuchet MS" w:hAnsi="Trebuchet MS"/>
          <w:szCs w:val="22"/>
        </w:rPr>
      </w:pPr>
      <w:r>
        <w:rPr>
          <w:rFonts w:ascii="Trebuchet MS" w:hAnsi="Trebuchet MS"/>
          <w:szCs w:val="22"/>
        </w:rPr>
        <w:t xml:space="preserve">Matheson A. (2002) </w:t>
      </w:r>
      <w:r w:rsidRPr="005157EF">
        <w:rPr>
          <w:rFonts w:ascii="Trebuchet MS" w:hAnsi="Trebuchet MS"/>
          <w:szCs w:val="22"/>
          <w:u w:val="single"/>
        </w:rPr>
        <w:t>Public sector modernisation: a new agenda</w:t>
      </w:r>
      <w:r>
        <w:rPr>
          <w:rFonts w:ascii="Trebuchet MS" w:hAnsi="Trebuchet MS"/>
          <w:szCs w:val="22"/>
        </w:rPr>
        <w:t xml:space="preserve"> Paper prepared for the 26</w:t>
      </w:r>
      <w:r w:rsidRPr="005157EF">
        <w:rPr>
          <w:rFonts w:ascii="Trebuchet MS" w:hAnsi="Trebuchet MS"/>
          <w:szCs w:val="22"/>
          <w:vertAlign w:val="superscript"/>
        </w:rPr>
        <w:t>th</w:t>
      </w:r>
      <w:r>
        <w:rPr>
          <w:rFonts w:ascii="Trebuchet MS" w:hAnsi="Trebuchet MS"/>
          <w:szCs w:val="22"/>
        </w:rPr>
        <w:t xml:space="preserve"> session of the Public Management Committee, OECD, Paris 30-31 October 2002</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sidRPr="00612751">
        <w:rPr>
          <w:rFonts w:ascii="Trebuchet MS" w:hAnsi="Trebuchet MS"/>
          <w:szCs w:val="22"/>
        </w:rPr>
        <w:t xml:space="preserve">Munck </w:t>
      </w:r>
      <w:r>
        <w:rPr>
          <w:rFonts w:ascii="Trebuchet MS" w:hAnsi="Trebuchet MS"/>
          <w:szCs w:val="22"/>
        </w:rPr>
        <w:t xml:space="preserve">R. </w:t>
      </w:r>
      <w:r w:rsidRPr="00612751">
        <w:rPr>
          <w:rFonts w:ascii="Trebuchet MS" w:hAnsi="Trebuchet MS"/>
          <w:szCs w:val="22"/>
        </w:rPr>
        <w:t xml:space="preserve">(2004) </w:t>
      </w:r>
      <w:r w:rsidRPr="00F83245">
        <w:rPr>
          <w:rFonts w:ascii="Trebuchet MS" w:hAnsi="Trebuchet MS"/>
          <w:szCs w:val="22"/>
          <w:u w:val="single"/>
        </w:rPr>
        <w:t xml:space="preserve">Labour and </w:t>
      </w:r>
      <w:r>
        <w:rPr>
          <w:rFonts w:ascii="Trebuchet MS" w:hAnsi="Trebuchet MS"/>
          <w:szCs w:val="22"/>
          <w:u w:val="single"/>
        </w:rPr>
        <w:t>g</w:t>
      </w:r>
      <w:r w:rsidRPr="00F83245">
        <w:rPr>
          <w:rFonts w:ascii="Trebuchet MS" w:hAnsi="Trebuchet MS"/>
          <w:szCs w:val="22"/>
          <w:u w:val="single"/>
        </w:rPr>
        <w:t xml:space="preserve">lobalisation: </w:t>
      </w:r>
      <w:r>
        <w:rPr>
          <w:rFonts w:ascii="Trebuchet MS" w:hAnsi="Trebuchet MS"/>
          <w:szCs w:val="22"/>
          <w:u w:val="single"/>
        </w:rPr>
        <w:t>r</w:t>
      </w:r>
      <w:r w:rsidRPr="00F83245">
        <w:rPr>
          <w:rFonts w:ascii="Trebuchet MS" w:hAnsi="Trebuchet MS"/>
          <w:szCs w:val="22"/>
          <w:u w:val="single"/>
        </w:rPr>
        <w:t>esults and prospects</w:t>
      </w:r>
    </w:p>
    <w:p w:rsidR="008B60AE" w:rsidRPr="00582137" w:rsidRDefault="008B60AE" w:rsidP="008B60AE">
      <w:pPr>
        <w:rPr>
          <w:rFonts w:ascii="Trebuchet MS" w:hAnsi="Trebuchet MS"/>
          <w:szCs w:val="22"/>
        </w:rPr>
      </w:pPr>
    </w:p>
    <w:p w:rsidR="008B60AE" w:rsidRPr="00582137" w:rsidRDefault="008B60AE" w:rsidP="008B60AE">
      <w:pPr>
        <w:rPr>
          <w:rFonts w:ascii="Trebuchet MS" w:hAnsi="Trebuchet MS"/>
          <w:szCs w:val="22"/>
        </w:rPr>
      </w:pPr>
      <w:r w:rsidRPr="00582137">
        <w:rPr>
          <w:rFonts w:ascii="Trebuchet MS" w:hAnsi="Trebuchet MS"/>
          <w:szCs w:val="22"/>
        </w:rPr>
        <w:t xml:space="preserve">O’Brien  R. (2000) Workers and World Order: The Tentative Transformation of the International Union Movement </w:t>
      </w:r>
      <w:r w:rsidRPr="00582137">
        <w:rPr>
          <w:rFonts w:ascii="Trebuchet MS" w:hAnsi="Trebuchet MS"/>
          <w:szCs w:val="22"/>
          <w:u w:val="single"/>
        </w:rPr>
        <w:t>Review of International Studies</w:t>
      </w:r>
      <w:r w:rsidRPr="00582137">
        <w:rPr>
          <w:rFonts w:ascii="Trebuchet MS" w:hAnsi="Trebuchet MS"/>
          <w:szCs w:val="22"/>
        </w:rPr>
        <w:t xml:space="preserve"> 26(4): 533-555.</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Public Services International (2007) Quality Public Services </w:t>
      </w:r>
      <w:hyperlink r:id="rId9" w:history="1">
        <w:r w:rsidRPr="00633538">
          <w:rPr>
            <w:rStyle w:val="Hyperlink"/>
            <w:rFonts w:ascii="Trebuchet MS" w:hAnsi="Trebuchet MS"/>
            <w:szCs w:val="22"/>
          </w:rPr>
          <w:t>www.world-psi.org</w:t>
        </w:r>
      </w:hyperlink>
    </w:p>
    <w:p w:rsidR="008B60AE" w:rsidRDefault="008B60AE" w:rsidP="008B60AE">
      <w:pPr>
        <w:rPr>
          <w:rFonts w:ascii="Trebuchet MS" w:hAnsi="Trebuchet MS"/>
          <w:szCs w:val="22"/>
        </w:rPr>
      </w:pPr>
    </w:p>
    <w:p w:rsidR="008B60AE" w:rsidRPr="008A4EC2" w:rsidRDefault="008B60AE" w:rsidP="008B60AE">
      <w:pPr>
        <w:rPr>
          <w:rFonts w:ascii="Trebuchet MS" w:hAnsi="Trebuchet MS"/>
          <w:szCs w:val="22"/>
        </w:rPr>
      </w:pPr>
      <w:r>
        <w:rPr>
          <w:rFonts w:ascii="Trebuchet MS" w:hAnsi="Trebuchet MS"/>
          <w:szCs w:val="22"/>
        </w:rPr>
        <w:t xml:space="preserve">Rosskam E. (2006) </w:t>
      </w:r>
      <w:r w:rsidRPr="008A4EC2">
        <w:rPr>
          <w:rFonts w:ascii="Trebuchet MS" w:hAnsi="Trebuchet MS"/>
          <w:szCs w:val="22"/>
          <w:u w:val="single"/>
        </w:rPr>
        <w:t>Winners and Losers? Liberalizing Public Services</w:t>
      </w:r>
      <w:r w:rsidRPr="008A4EC2">
        <w:rPr>
          <w:rFonts w:ascii="Trebuchet MS" w:hAnsi="Trebuchet MS"/>
          <w:szCs w:val="22"/>
        </w:rPr>
        <w:t xml:space="preserve">  </w:t>
      </w:r>
      <w:r>
        <w:rPr>
          <w:rFonts w:ascii="Trebuchet MS" w:hAnsi="Trebuchet MS"/>
          <w:szCs w:val="22"/>
        </w:rPr>
        <w:t>International Labour Office</w:t>
      </w:r>
    </w:p>
    <w:p w:rsidR="008B60AE" w:rsidRPr="008A4EC2" w:rsidRDefault="008B60AE" w:rsidP="008B60AE">
      <w:pPr>
        <w:rPr>
          <w:rFonts w:ascii="Trebuchet MS" w:hAnsi="Trebuchet MS"/>
          <w:szCs w:val="22"/>
        </w:rPr>
      </w:pPr>
    </w:p>
    <w:p w:rsidR="008B60AE" w:rsidRPr="009373AB" w:rsidRDefault="008B60AE" w:rsidP="008B60AE">
      <w:pPr>
        <w:rPr>
          <w:rFonts w:ascii="Trebuchet MS" w:hAnsi="Trebuchet MS"/>
          <w:szCs w:val="22"/>
        </w:rPr>
      </w:pPr>
      <w:r w:rsidRPr="009373AB">
        <w:rPr>
          <w:rFonts w:ascii="Trebuchet MS" w:hAnsi="Trebuchet MS"/>
          <w:szCs w:val="22"/>
        </w:rPr>
        <w:t xml:space="preserve">Steijn B. (2002) </w:t>
      </w:r>
      <w:r w:rsidRPr="009373AB">
        <w:rPr>
          <w:rFonts w:ascii="Trebuchet MS" w:hAnsi="Trebuchet MS"/>
          <w:szCs w:val="22"/>
          <w:u w:val="single"/>
        </w:rPr>
        <w:t>HRM in the public sector: a neglected subject Modernisation review – the HRM perspective</w:t>
      </w:r>
      <w:r w:rsidRPr="009373AB">
        <w:rPr>
          <w:rFonts w:ascii="Trebuchet MS" w:hAnsi="Trebuchet MS"/>
          <w:szCs w:val="22"/>
        </w:rPr>
        <w:t xml:space="preserve"> Paper prepared for the Human Resource Management Working Party Meeting OECD headquarters, </w:t>
      </w:r>
      <w:smartTag w:uri="urn:schemas-microsoft-com:office:smarttags" w:element="City">
        <w:smartTag w:uri="urn:schemas-microsoft-com:office:smarttags" w:element="place">
          <w:r w:rsidRPr="009373AB">
            <w:rPr>
              <w:rFonts w:ascii="Trebuchet MS" w:hAnsi="Trebuchet MS"/>
              <w:szCs w:val="22"/>
            </w:rPr>
            <w:t>Paris</w:t>
          </w:r>
        </w:smartTag>
      </w:smartTag>
      <w:r w:rsidRPr="009373AB">
        <w:rPr>
          <w:rFonts w:ascii="Trebuchet MS" w:hAnsi="Trebuchet MS"/>
          <w:szCs w:val="22"/>
        </w:rPr>
        <w:t xml:space="preserve"> 7-8 October 2002</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smartTag w:uri="urn:schemas-microsoft-com:office:smarttags" w:element="country-region">
        <w:smartTag w:uri="urn:schemas-microsoft-com:office:smarttags" w:element="place">
          <w:r>
            <w:rPr>
              <w:rFonts w:ascii="Trebuchet MS" w:hAnsi="Trebuchet MS"/>
              <w:szCs w:val="22"/>
            </w:rPr>
            <w:t>Sussex</w:t>
          </w:r>
        </w:smartTag>
      </w:smartTag>
      <w:r>
        <w:rPr>
          <w:rFonts w:ascii="Trebuchet MS" w:hAnsi="Trebuchet MS"/>
          <w:szCs w:val="22"/>
        </w:rPr>
        <w:t xml:space="preserve"> E. (2006) A link between trade and labour standards – what have labour ministers of WTO members said?    </w:t>
      </w:r>
      <w:hyperlink r:id="rId10" w:history="1">
        <w:r w:rsidRPr="00633538">
          <w:rPr>
            <w:rStyle w:val="Hyperlink"/>
            <w:rFonts w:ascii="Trebuchet MS" w:hAnsi="Trebuchet MS"/>
            <w:szCs w:val="22"/>
          </w:rPr>
          <w:t>http://www.union-network.org/uniflashes.nsf/dd1b7a136a9454b1c12568e1004622f3/bab0d4b35f593d2bc12571a2002d85b2?OpenDocument</w:t>
        </w:r>
      </w:hyperlink>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Tendler J. (1997) </w:t>
      </w:r>
      <w:r w:rsidRPr="0080275B">
        <w:rPr>
          <w:rFonts w:ascii="Trebuchet MS" w:hAnsi="Trebuchet MS"/>
          <w:szCs w:val="22"/>
          <w:u w:val="single"/>
        </w:rPr>
        <w:t>Good Government in the Tropics</w:t>
      </w:r>
      <w:r>
        <w:rPr>
          <w:rFonts w:ascii="Trebuchet MS" w:hAnsi="Trebuchet MS"/>
          <w:szCs w:val="22"/>
        </w:rPr>
        <w:t xml:space="preserve"> </w:t>
      </w:r>
      <w:smartTag w:uri="urn:schemas-microsoft-com:office:smarttags" w:element="City">
        <w:smartTag w:uri="urn:schemas-microsoft-com:office:smarttags" w:element="place">
          <w:r>
            <w:rPr>
              <w:rFonts w:ascii="Trebuchet MS" w:hAnsi="Trebuchet MS"/>
              <w:szCs w:val="22"/>
            </w:rPr>
            <w:t>Baltimore</w:t>
          </w:r>
        </w:smartTag>
      </w:smartTag>
      <w:r>
        <w:rPr>
          <w:rFonts w:ascii="Trebuchet MS" w:hAnsi="Trebuchet MS"/>
          <w:szCs w:val="22"/>
        </w:rPr>
        <w:t xml:space="preserve">: </w:t>
      </w:r>
      <w:smartTag w:uri="urn:schemas-microsoft-com:office:smarttags" w:element="place">
        <w:smartTag w:uri="urn:schemas-microsoft-com:office:smarttags" w:element="PlaceName">
          <w:r>
            <w:rPr>
              <w:rFonts w:ascii="Trebuchet MS" w:hAnsi="Trebuchet MS"/>
              <w:szCs w:val="22"/>
            </w:rPr>
            <w:t>John</w:t>
          </w:r>
        </w:smartTag>
        <w:r>
          <w:rPr>
            <w:rFonts w:ascii="Trebuchet MS" w:hAnsi="Trebuchet MS"/>
            <w:szCs w:val="22"/>
          </w:rPr>
          <w:t xml:space="preserve"> </w:t>
        </w:r>
        <w:smartTag w:uri="urn:schemas-microsoft-com:office:smarttags" w:element="PlaceName">
          <w:r>
            <w:rPr>
              <w:rFonts w:ascii="Trebuchet MS" w:hAnsi="Trebuchet MS"/>
              <w:szCs w:val="22"/>
            </w:rPr>
            <w:t>Hopkins</w:t>
          </w:r>
        </w:smartTag>
        <w:r>
          <w:rPr>
            <w:rFonts w:ascii="Trebuchet MS" w:hAnsi="Trebuchet MS"/>
            <w:szCs w:val="22"/>
          </w:rPr>
          <w:t xml:space="preserve"> </w:t>
        </w:r>
        <w:smartTag w:uri="urn:schemas-microsoft-com:office:smarttags" w:element="PlaceType">
          <w:r>
            <w:rPr>
              <w:rFonts w:ascii="Trebuchet MS" w:hAnsi="Trebuchet MS"/>
              <w:szCs w:val="22"/>
            </w:rPr>
            <w:t>University</w:t>
          </w:r>
        </w:smartTag>
      </w:smartTag>
      <w:r>
        <w:rPr>
          <w:rFonts w:ascii="Trebuchet MS" w:hAnsi="Trebuchet MS"/>
          <w:szCs w:val="22"/>
        </w:rPr>
        <w:t xml:space="preserve"> Press</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United Nations Economic and Social Affairs (UNDESA) (2005) </w:t>
      </w:r>
      <w:r w:rsidRPr="0019234C">
        <w:rPr>
          <w:rFonts w:ascii="Trebuchet MS" w:hAnsi="Trebuchet MS"/>
          <w:szCs w:val="22"/>
          <w:u w:val="single"/>
        </w:rPr>
        <w:t>Unlocking the human potential of public sector performance</w:t>
      </w:r>
      <w:r w:rsidRPr="00E630C6">
        <w:rPr>
          <w:rFonts w:ascii="Trebuchet MS" w:hAnsi="Trebuchet MS"/>
          <w:szCs w:val="22"/>
          <w:lang w:val="en-CA"/>
        </w:rPr>
        <w:t xml:space="preserve"> </w:t>
      </w:r>
      <w:r w:rsidRPr="00612751">
        <w:rPr>
          <w:rFonts w:ascii="Trebuchet MS" w:hAnsi="Trebuchet MS"/>
          <w:szCs w:val="22"/>
          <w:lang w:val="en-CA"/>
        </w:rPr>
        <w:t>World Public Services Report</w:t>
      </w:r>
    </w:p>
    <w:p w:rsidR="008B60AE" w:rsidRDefault="008B60AE" w:rsidP="008B60AE">
      <w:pPr>
        <w:rPr>
          <w:rFonts w:ascii="Trebuchet MS" w:hAnsi="Trebuchet MS"/>
          <w:szCs w:val="22"/>
        </w:rPr>
      </w:pPr>
    </w:p>
    <w:p w:rsidR="008B60AE" w:rsidRPr="008B60AE" w:rsidRDefault="008B60AE" w:rsidP="008B60AE">
      <w:pPr>
        <w:rPr>
          <w:rFonts w:ascii="Trebuchet MS" w:hAnsi="Trebuchet MS"/>
          <w:szCs w:val="22"/>
          <w:lang w:val="fr-FR"/>
        </w:rPr>
      </w:pPr>
      <w:r>
        <w:rPr>
          <w:rFonts w:ascii="Trebuchet MS" w:hAnsi="Trebuchet MS"/>
          <w:szCs w:val="22"/>
        </w:rPr>
        <w:t xml:space="preserve">United Nations (2006) What are the Millennium Development Goals? </w:t>
      </w:r>
      <w:hyperlink r:id="rId11" w:history="1">
        <w:r w:rsidRPr="008B60AE">
          <w:rPr>
            <w:rStyle w:val="Hyperlink"/>
            <w:rFonts w:ascii="Trebuchet MS" w:hAnsi="Trebuchet MS"/>
            <w:szCs w:val="22"/>
            <w:lang w:val="fr-FR"/>
          </w:rPr>
          <w:t>http://www.un.org/millenniumgoals/</w:t>
        </w:r>
      </w:hyperlink>
    </w:p>
    <w:p w:rsidR="008B60AE" w:rsidRPr="008B60AE" w:rsidRDefault="008B60AE" w:rsidP="008B60AE">
      <w:pPr>
        <w:rPr>
          <w:rFonts w:ascii="Trebuchet MS" w:hAnsi="Trebuchet MS"/>
          <w:szCs w:val="22"/>
          <w:lang w:val="fr-FR"/>
        </w:rPr>
      </w:pPr>
    </w:p>
    <w:p w:rsidR="008B60AE" w:rsidRPr="008B60AE" w:rsidRDefault="008B60AE" w:rsidP="008B60AE">
      <w:pPr>
        <w:rPr>
          <w:rFonts w:ascii="Trebuchet MS" w:hAnsi="Trebuchet MS"/>
          <w:szCs w:val="22"/>
          <w:lang w:val="fr-FR"/>
        </w:rPr>
      </w:pPr>
      <w:r w:rsidRPr="008B60AE">
        <w:rPr>
          <w:rFonts w:ascii="Trebuchet MS" w:hAnsi="Trebuchet MS"/>
          <w:szCs w:val="22"/>
          <w:lang w:val="fr-FR"/>
        </w:rPr>
        <w:t xml:space="preserve">United Nations (2007) Public Administration Programme </w:t>
      </w:r>
      <w:hyperlink r:id="rId12" w:history="1">
        <w:r w:rsidRPr="008B60AE">
          <w:rPr>
            <w:rStyle w:val="Hyperlink"/>
            <w:rFonts w:ascii="Trebuchet MS" w:hAnsi="Trebuchet MS"/>
            <w:szCs w:val="22"/>
            <w:lang w:val="fr-FR"/>
          </w:rPr>
          <w:t>http://www.unpan.org/dpepa-gpab-ethics.asp</w:t>
        </w:r>
      </w:hyperlink>
    </w:p>
    <w:p w:rsidR="008B60AE" w:rsidRPr="008B60AE" w:rsidRDefault="008B60AE" w:rsidP="008B60AE">
      <w:pPr>
        <w:rPr>
          <w:rFonts w:ascii="Trebuchet MS" w:hAnsi="Trebuchet MS"/>
          <w:szCs w:val="22"/>
          <w:lang w:val="fr-FR"/>
        </w:rPr>
      </w:pPr>
    </w:p>
    <w:p w:rsidR="008B60AE" w:rsidRDefault="008B60AE" w:rsidP="008B60AE">
      <w:pPr>
        <w:rPr>
          <w:rFonts w:ascii="Trebuchet MS" w:hAnsi="Trebuchet MS"/>
          <w:szCs w:val="22"/>
        </w:rPr>
      </w:pPr>
      <w:r>
        <w:rPr>
          <w:rFonts w:ascii="Trebuchet MS" w:hAnsi="Trebuchet MS"/>
          <w:szCs w:val="22"/>
        </w:rPr>
        <w:t xml:space="preserve">Vosko L.(2004) </w:t>
      </w:r>
      <w:r w:rsidRPr="005F6871">
        <w:rPr>
          <w:rFonts w:ascii="Trebuchet MS" w:hAnsi="Trebuchet MS"/>
          <w:szCs w:val="22"/>
          <w:u w:val="single"/>
        </w:rPr>
        <w:t>Temporary Work: the gendered rise of a precarious employment relationship</w:t>
      </w:r>
      <w:r>
        <w:rPr>
          <w:rFonts w:ascii="Trebuchet MS" w:hAnsi="Trebuchet MS"/>
          <w:szCs w:val="22"/>
        </w:rPr>
        <w:t xml:space="preserve"> Toronto University Press</w:t>
      </w:r>
    </w:p>
    <w:p w:rsidR="008B60AE" w:rsidRDefault="008B60AE" w:rsidP="008B60AE">
      <w:pPr>
        <w:rPr>
          <w:rFonts w:ascii="Trebuchet MS" w:hAnsi="Trebuchet MS"/>
          <w:szCs w:val="22"/>
        </w:rPr>
      </w:pPr>
    </w:p>
    <w:p w:rsidR="008B60AE" w:rsidRPr="00374F8A" w:rsidRDefault="008B60AE" w:rsidP="008B60AE">
      <w:pPr>
        <w:rPr>
          <w:rFonts w:ascii="Trebuchet MS" w:hAnsi="Trebuchet MS"/>
          <w:szCs w:val="22"/>
        </w:rPr>
      </w:pPr>
      <w:r w:rsidRPr="00374F8A">
        <w:rPr>
          <w:rFonts w:ascii="Trebuchet MS" w:hAnsi="Trebuchet MS"/>
          <w:szCs w:val="22"/>
        </w:rPr>
        <w:t xml:space="preserve">Wade R. (2001) Showdown at the World Bank </w:t>
      </w:r>
      <w:r w:rsidRPr="00374F8A">
        <w:rPr>
          <w:rFonts w:ascii="Trebuchet MS" w:hAnsi="Trebuchet MS"/>
          <w:szCs w:val="22"/>
          <w:u w:val="single"/>
        </w:rPr>
        <w:t>New Left Review</w:t>
      </w:r>
      <w:r w:rsidRPr="00374F8A">
        <w:rPr>
          <w:rFonts w:ascii="Trebuchet MS" w:hAnsi="Trebuchet MS"/>
          <w:szCs w:val="22"/>
        </w:rPr>
        <w:t xml:space="preserve">, 7 Jan Feb 2001:124-137. </w:t>
      </w:r>
    </w:p>
    <w:p w:rsidR="008B60AE" w:rsidRDefault="008B60AE" w:rsidP="008B60AE">
      <w:pPr>
        <w:rPr>
          <w:rFonts w:ascii="Trebuchet MS" w:hAnsi="Trebuchet MS"/>
          <w:szCs w:val="22"/>
        </w:rPr>
      </w:pPr>
    </w:p>
    <w:p w:rsidR="008B60AE" w:rsidRPr="00374F8A" w:rsidRDefault="008B60AE" w:rsidP="008B60AE">
      <w:pPr>
        <w:rPr>
          <w:rFonts w:ascii="Trebuchet MS" w:hAnsi="Trebuchet MS"/>
          <w:szCs w:val="22"/>
        </w:rPr>
      </w:pPr>
      <w:r w:rsidRPr="00374F8A">
        <w:rPr>
          <w:rFonts w:ascii="Trebuchet MS" w:hAnsi="Trebuchet MS"/>
          <w:szCs w:val="22"/>
        </w:rPr>
        <w:t xml:space="preserve">Wade R. (2002) </w:t>
      </w:r>
      <w:smartTag w:uri="urn:schemas-microsoft-com:office:smarttags" w:element="country-region">
        <w:smartTag w:uri="urn:schemas-microsoft-com:office:smarttags" w:element="place">
          <w:r w:rsidRPr="00374F8A">
            <w:rPr>
              <w:rFonts w:ascii="Trebuchet MS" w:hAnsi="Trebuchet MS"/>
              <w:szCs w:val="22"/>
            </w:rPr>
            <w:t>US</w:t>
          </w:r>
        </w:smartTag>
      </w:smartTag>
      <w:r w:rsidRPr="00374F8A">
        <w:rPr>
          <w:rFonts w:ascii="Trebuchet MS" w:hAnsi="Trebuchet MS"/>
          <w:szCs w:val="22"/>
        </w:rPr>
        <w:t xml:space="preserve"> hegemony and the World Bank: the fight over people and ideas </w:t>
      </w:r>
      <w:r w:rsidRPr="00374F8A">
        <w:rPr>
          <w:rFonts w:ascii="Trebuchet MS" w:hAnsi="Trebuchet MS"/>
          <w:szCs w:val="22"/>
          <w:u w:val="single"/>
        </w:rPr>
        <w:t>Review of International Political Economy</w:t>
      </w:r>
      <w:r w:rsidRPr="00374F8A">
        <w:rPr>
          <w:rFonts w:ascii="Trebuchet MS" w:hAnsi="Trebuchet MS"/>
          <w:szCs w:val="22"/>
        </w:rPr>
        <w:t xml:space="preserve"> 9</w:t>
      </w:r>
      <w:r>
        <w:rPr>
          <w:rFonts w:ascii="Trebuchet MS" w:hAnsi="Trebuchet MS"/>
          <w:szCs w:val="22"/>
        </w:rPr>
        <w:t>(</w:t>
      </w:r>
      <w:r w:rsidRPr="00374F8A">
        <w:rPr>
          <w:rFonts w:ascii="Trebuchet MS" w:hAnsi="Trebuchet MS"/>
          <w:szCs w:val="22"/>
        </w:rPr>
        <w:t>2</w:t>
      </w:r>
      <w:r>
        <w:rPr>
          <w:rFonts w:ascii="Trebuchet MS" w:hAnsi="Trebuchet MS"/>
          <w:szCs w:val="22"/>
        </w:rPr>
        <w:t>)</w:t>
      </w:r>
      <w:r w:rsidRPr="00374F8A">
        <w:rPr>
          <w:rFonts w:ascii="Trebuchet MS" w:hAnsi="Trebuchet MS"/>
          <w:szCs w:val="22"/>
        </w:rPr>
        <w:t xml:space="preserve">:215-243 </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Waterman P. (2005) The forward march of Labour (and unions?) Recommenced: Reflections on an Emancipatory Labour Internationalism and International Labour Studies </w:t>
      </w:r>
      <w:r w:rsidRPr="00DA4A8D">
        <w:rPr>
          <w:rFonts w:ascii="Trebuchet MS" w:hAnsi="Trebuchet MS"/>
          <w:szCs w:val="22"/>
          <w:u w:val="single"/>
        </w:rPr>
        <w:t>Antipode</w:t>
      </w:r>
      <w:r>
        <w:rPr>
          <w:rFonts w:ascii="Trebuchet MS" w:hAnsi="Trebuchet MS"/>
          <w:szCs w:val="22"/>
        </w:rPr>
        <w:t xml:space="preserve"> 208-218</w:t>
      </w:r>
    </w:p>
    <w:p w:rsidR="008B60AE" w:rsidRDefault="008B60AE" w:rsidP="008B60AE">
      <w:pPr>
        <w:rPr>
          <w:rFonts w:ascii="Trebuchet MS" w:hAnsi="Trebuchet MS"/>
          <w:szCs w:val="22"/>
        </w:rPr>
      </w:pPr>
    </w:p>
    <w:p w:rsidR="008B60AE" w:rsidRDefault="008B60AE" w:rsidP="008B60AE">
      <w:pPr>
        <w:rPr>
          <w:rFonts w:ascii="Trebuchet MS" w:hAnsi="Trebuchet MS"/>
          <w:szCs w:val="22"/>
        </w:rPr>
      </w:pPr>
      <w:r>
        <w:rPr>
          <w:rFonts w:ascii="Trebuchet MS" w:hAnsi="Trebuchet MS"/>
          <w:szCs w:val="22"/>
        </w:rPr>
        <w:t xml:space="preserve">Waterman P. (2006) Union organisations, social movements and the Augean stables of global governance </w:t>
      </w:r>
      <w:r w:rsidRPr="00DA4A8D">
        <w:rPr>
          <w:rFonts w:ascii="Trebuchet MS" w:hAnsi="Trebuchet MS"/>
          <w:szCs w:val="22"/>
          <w:u w:val="single"/>
        </w:rPr>
        <w:t>CSGR Working Paper No.211/06</w:t>
      </w:r>
      <w:r>
        <w:rPr>
          <w:rFonts w:ascii="Trebuchet MS" w:hAnsi="Trebuchet MS"/>
          <w:szCs w:val="22"/>
        </w:rPr>
        <w:t xml:space="preserve">, </w:t>
      </w:r>
      <w:smartTag w:uri="urn:schemas-microsoft-com:office:smarttags" w:element="place">
        <w:smartTag w:uri="urn:schemas-microsoft-com:office:smarttags" w:element="PlaceType">
          <w:r>
            <w:rPr>
              <w:rFonts w:ascii="Trebuchet MS" w:hAnsi="Trebuchet MS"/>
              <w:szCs w:val="22"/>
            </w:rPr>
            <w:t>University</w:t>
          </w:r>
        </w:smartTag>
        <w:r>
          <w:rPr>
            <w:rFonts w:ascii="Trebuchet MS" w:hAnsi="Trebuchet MS"/>
            <w:szCs w:val="22"/>
          </w:rPr>
          <w:t xml:space="preserve"> of </w:t>
        </w:r>
        <w:smartTag w:uri="urn:schemas-microsoft-com:office:smarttags" w:element="PlaceName">
          <w:r>
            <w:rPr>
              <w:rFonts w:ascii="Trebuchet MS" w:hAnsi="Trebuchet MS"/>
              <w:szCs w:val="22"/>
            </w:rPr>
            <w:t>Warwick</w:t>
          </w:r>
        </w:smartTag>
      </w:smartTag>
      <w:r>
        <w:rPr>
          <w:rFonts w:ascii="Trebuchet MS" w:hAnsi="Trebuchet MS"/>
          <w:szCs w:val="22"/>
        </w:rPr>
        <w:t xml:space="preserve">  </w:t>
      </w:r>
    </w:p>
    <w:p w:rsidR="008B60AE" w:rsidRDefault="008B60AE" w:rsidP="008B60AE">
      <w:pPr>
        <w:rPr>
          <w:rFonts w:ascii="Trebuchet MS" w:hAnsi="Trebuchet MS"/>
          <w:szCs w:val="22"/>
        </w:rPr>
      </w:pPr>
    </w:p>
    <w:p w:rsidR="008B60AE" w:rsidRPr="00374F8A" w:rsidRDefault="008B60AE" w:rsidP="008B60AE">
      <w:pPr>
        <w:rPr>
          <w:rFonts w:ascii="Trebuchet MS" w:hAnsi="Trebuchet MS"/>
          <w:szCs w:val="22"/>
        </w:rPr>
      </w:pPr>
      <w:r w:rsidRPr="00374F8A">
        <w:rPr>
          <w:rFonts w:ascii="Trebuchet MS" w:hAnsi="Trebuchet MS"/>
          <w:szCs w:val="22"/>
        </w:rPr>
        <w:t xml:space="preserve">Wilkinson R. (1999) </w:t>
      </w:r>
      <w:r>
        <w:rPr>
          <w:rFonts w:ascii="Trebuchet MS" w:hAnsi="Trebuchet MS"/>
          <w:szCs w:val="22"/>
        </w:rPr>
        <w:t>‘</w:t>
      </w:r>
      <w:r w:rsidRPr="00374F8A">
        <w:rPr>
          <w:rFonts w:ascii="Trebuchet MS" w:hAnsi="Trebuchet MS"/>
          <w:szCs w:val="22"/>
        </w:rPr>
        <w:t>Labour and trade-related regulation: beyond the trade-labour standards debate</w:t>
      </w:r>
      <w:r>
        <w:rPr>
          <w:rFonts w:ascii="Trebuchet MS" w:hAnsi="Trebuchet MS"/>
          <w:szCs w:val="22"/>
        </w:rPr>
        <w:t>’</w:t>
      </w:r>
      <w:r w:rsidRPr="00374F8A">
        <w:rPr>
          <w:rFonts w:ascii="Trebuchet MS" w:hAnsi="Trebuchet MS"/>
          <w:szCs w:val="22"/>
        </w:rPr>
        <w:t xml:space="preserve"> </w:t>
      </w:r>
      <w:r w:rsidRPr="00374F8A">
        <w:rPr>
          <w:rFonts w:ascii="Trebuchet MS" w:hAnsi="Trebuchet MS"/>
          <w:szCs w:val="22"/>
          <w:u w:val="single"/>
        </w:rPr>
        <w:t>British Journal of Politics and International Relations</w:t>
      </w:r>
      <w:r w:rsidRPr="00374F8A">
        <w:rPr>
          <w:rFonts w:ascii="Trebuchet MS" w:hAnsi="Trebuchet MS"/>
          <w:szCs w:val="22"/>
        </w:rPr>
        <w:t xml:space="preserve"> 1(2):165-191.</w:t>
      </w:r>
    </w:p>
    <w:p w:rsidR="008B60AE" w:rsidRPr="00374F8A" w:rsidRDefault="008B60AE" w:rsidP="008B60AE">
      <w:pPr>
        <w:rPr>
          <w:rFonts w:ascii="Trebuchet MS" w:hAnsi="Trebuchet MS"/>
          <w:szCs w:val="22"/>
        </w:rPr>
      </w:pPr>
    </w:p>
    <w:p w:rsidR="008B60AE" w:rsidRPr="00374F8A" w:rsidRDefault="008B60AE" w:rsidP="008B60AE">
      <w:pPr>
        <w:rPr>
          <w:rFonts w:ascii="Trebuchet MS" w:hAnsi="Trebuchet MS"/>
          <w:szCs w:val="22"/>
        </w:rPr>
      </w:pPr>
      <w:r w:rsidRPr="00374F8A">
        <w:rPr>
          <w:rFonts w:ascii="Trebuchet MS" w:hAnsi="Trebuchet MS"/>
          <w:szCs w:val="22"/>
        </w:rPr>
        <w:t>World Bank (1995)</w:t>
      </w:r>
      <w:r>
        <w:rPr>
          <w:rFonts w:ascii="Trebuchet MS" w:hAnsi="Trebuchet MS"/>
          <w:szCs w:val="22"/>
        </w:rPr>
        <w:t xml:space="preserve"> </w:t>
      </w:r>
      <w:r w:rsidRPr="00374F8A">
        <w:rPr>
          <w:rFonts w:ascii="Trebuchet MS" w:hAnsi="Trebuchet MS"/>
          <w:szCs w:val="22"/>
          <w:u w:val="single"/>
        </w:rPr>
        <w:t>Workers in a Changing World</w:t>
      </w:r>
      <w:r>
        <w:rPr>
          <w:rFonts w:ascii="Trebuchet MS" w:hAnsi="Trebuchet MS"/>
          <w:szCs w:val="22"/>
        </w:rPr>
        <w:t xml:space="preserve"> World Development Report </w:t>
      </w:r>
      <w:smartTag w:uri="urn:schemas-microsoft-com:office:smarttags" w:element="place">
        <w:smartTag w:uri="urn:schemas-microsoft-com:office:smarttags" w:element="City">
          <w:r w:rsidRPr="00582C45">
            <w:rPr>
              <w:rFonts w:ascii="Trebuchet MS" w:hAnsi="Trebuchet MS"/>
              <w:szCs w:val="22"/>
            </w:rPr>
            <w:t>Washington</w:t>
          </w:r>
        </w:smartTag>
        <w:r w:rsidRPr="00582C45">
          <w:rPr>
            <w:rFonts w:ascii="Trebuchet MS" w:hAnsi="Trebuchet MS"/>
            <w:szCs w:val="22"/>
          </w:rPr>
          <w:t xml:space="preserve"> </w:t>
        </w:r>
        <w:smartTag w:uri="urn:schemas-microsoft-com:office:smarttags" w:element="State">
          <w:r w:rsidRPr="00582C45">
            <w:rPr>
              <w:rFonts w:ascii="Trebuchet MS" w:hAnsi="Trebuchet MS"/>
              <w:szCs w:val="22"/>
            </w:rPr>
            <w:t>DC</w:t>
          </w:r>
        </w:smartTag>
      </w:smartTag>
      <w:r w:rsidRPr="00582C45">
        <w:rPr>
          <w:rFonts w:ascii="Trebuchet MS" w:hAnsi="Trebuchet MS"/>
          <w:szCs w:val="22"/>
        </w:rPr>
        <w:t>: World Bank</w:t>
      </w:r>
    </w:p>
    <w:p w:rsidR="008B60AE" w:rsidRDefault="008B60AE" w:rsidP="008B60AE">
      <w:pPr>
        <w:rPr>
          <w:rFonts w:ascii="Trebuchet MS" w:hAnsi="Trebuchet MS"/>
          <w:szCs w:val="22"/>
        </w:rPr>
      </w:pPr>
    </w:p>
    <w:p w:rsidR="008B60AE" w:rsidRPr="00374F8A" w:rsidRDefault="008B60AE" w:rsidP="008B60AE">
      <w:pPr>
        <w:rPr>
          <w:rFonts w:ascii="Trebuchet MS" w:hAnsi="Trebuchet MS"/>
          <w:szCs w:val="22"/>
        </w:rPr>
      </w:pPr>
      <w:r w:rsidRPr="00374F8A">
        <w:rPr>
          <w:rFonts w:ascii="Trebuchet MS" w:hAnsi="Trebuchet MS"/>
          <w:szCs w:val="22"/>
        </w:rPr>
        <w:t>World Bank (1995)</w:t>
      </w:r>
      <w:r>
        <w:rPr>
          <w:rFonts w:ascii="Trebuchet MS" w:hAnsi="Trebuchet MS"/>
          <w:szCs w:val="22"/>
        </w:rPr>
        <w:t xml:space="preserve"> </w:t>
      </w:r>
      <w:r w:rsidRPr="00FC5508">
        <w:rPr>
          <w:rFonts w:ascii="Trebuchet MS" w:hAnsi="Trebuchet MS"/>
          <w:szCs w:val="22"/>
          <w:u w:val="single"/>
        </w:rPr>
        <w:t>Making Services Work for Poor People</w:t>
      </w:r>
      <w:r>
        <w:rPr>
          <w:rFonts w:ascii="Trebuchet MS" w:hAnsi="Trebuchet MS"/>
          <w:szCs w:val="22"/>
        </w:rPr>
        <w:t xml:space="preserve"> World Development Report </w:t>
      </w:r>
      <w:smartTag w:uri="urn:schemas-microsoft-com:office:smarttags" w:element="place">
        <w:smartTag w:uri="urn:schemas-microsoft-com:office:smarttags" w:element="City">
          <w:r w:rsidRPr="00582C45">
            <w:rPr>
              <w:rFonts w:ascii="Trebuchet MS" w:hAnsi="Trebuchet MS"/>
              <w:szCs w:val="22"/>
            </w:rPr>
            <w:t>Washington</w:t>
          </w:r>
        </w:smartTag>
        <w:r w:rsidRPr="00582C45">
          <w:rPr>
            <w:rFonts w:ascii="Trebuchet MS" w:hAnsi="Trebuchet MS"/>
            <w:szCs w:val="22"/>
          </w:rPr>
          <w:t xml:space="preserve"> </w:t>
        </w:r>
        <w:smartTag w:uri="urn:schemas-microsoft-com:office:smarttags" w:element="State">
          <w:r w:rsidRPr="00582C45">
            <w:rPr>
              <w:rFonts w:ascii="Trebuchet MS" w:hAnsi="Trebuchet MS"/>
              <w:szCs w:val="22"/>
            </w:rPr>
            <w:t>DC</w:t>
          </w:r>
        </w:smartTag>
      </w:smartTag>
      <w:r w:rsidRPr="00582C45">
        <w:rPr>
          <w:rFonts w:ascii="Trebuchet MS" w:hAnsi="Trebuchet MS"/>
          <w:szCs w:val="22"/>
        </w:rPr>
        <w:t>: World Bank</w:t>
      </w:r>
    </w:p>
    <w:p w:rsidR="008B60AE" w:rsidRPr="00374F8A" w:rsidRDefault="008B60AE" w:rsidP="008B60AE">
      <w:pPr>
        <w:rPr>
          <w:rFonts w:ascii="Trebuchet MS" w:hAnsi="Trebuchet MS"/>
          <w:szCs w:val="22"/>
        </w:rPr>
      </w:pPr>
    </w:p>
    <w:p w:rsidR="008B60AE" w:rsidRPr="00F85333" w:rsidRDefault="008B60AE" w:rsidP="008B60AE">
      <w:pPr>
        <w:rPr>
          <w:rFonts w:ascii="Trebuchet MS" w:hAnsi="Trebuchet MS"/>
          <w:szCs w:val="22"/>
        </w:rPr>
      </w:pPr>
      <w:r w:rsidRPr="00374F8A">
        <w:rPr>
          <w:rFonts w:ascii="Trebuchet MS" w:hAnsi="Trebuchet MS"/>
          <w:szCs w:val="22"/>
        </w:rPr>
        <w:t xml:space="preserve">World Bank (2006) </w:t>
      </w:r>
      <w:r w:rsidRPr="00374F8A">
        <w:rPr>
          <w:rFonts w:ascii="Trebuchet MS" w:hAnsi="Trebuchet MS"/>
          <w:szCs w:val="22"/>
          <w:u w:val="single"/>
        </w:rPr>
        <w:t>Development and the Next Generation</w:t>
      </w:r>
      <w:r w:rsidRPr="00F85333">
        <w:rPr>
          <w:rFonts w:ascii="Trebuchet MS" w:hAnsi="Trebuchet MS"/>
          <w:szCs w:val="22"/>
        </w:rPr>
        <w:t xml:space="preserve"> </w:t>
      </w:r>
      <w:r>
        <w:rPr>
          <w:rFonts w:ascii="Trebuchet MS" w:hAnsi="Trebuchet MS"/>
          <w:szCs w:val="22"/>
        </w:rPr>
        <w:t>World Development Report</w:t>
      </w:r>
      <w:r w:rsidRPr="00582C45">
        <w:rPr>
          <w:rFonts w:ascii="Trebuchet MS" w:hAnsi="Trebuchet MS"/>
          <w:szCs w:val="22"/>
        </w:rPr>
        <w:t xml:space="preserve"> </w:t>
      </w:r>
      <w:smartTag w:uri="urn:schemas-microsoft-com:office:smarttags" w:element="place">
        <w:smartTag w:uri="urn:schemas-microsoft-com:office:smarttags" w:element="City">
          <w:r w:rsidRPr="00582C45">
            <w:rPr>
              <w:rFonts w:ascii="Trebuchet MS" w:hAnsi="Trebuchet MS"/>
              <w:szCs w:val="22"/>
            </w:rPr>
            <w:t>Washington</w:t>
          </w:r>
        </w:smartTag>
        <w:r w:rsidRPr="00582C45">
          <w:rPr>
            <w:rFonts w:ascii="Trebuchet MS" w:hAnsi="Trebuchet MS"/>
            <w:szCs w:val="22"/>
          </w:rPr>
          <w:t xml:space="preserve"> </w:t>
        </w:r>
        <w:smartTag w:uri="urn:schemas-microsoft-com:office:smarttags" w:element="State">
          <w:r w:rsidRPr="00582C45">
            <w:rPr>
              <w:rFonts w:ascii="Trebuchet MS" w:hAnsi="Trebuchet MS"/>
              <w:szCs w:val="22"/>
            </w:rPr>
            <w:t>DC</w:t>
          </w:r>
        </w:smartTag>
      </w:smartTag>
      <w:r w:rsidRPr="00582C45">
        <w:rPr>
          <w:rFonts w:ascii="Trebuchet MS" w:hAnsi="Trebuchet MS"/>
          <w:szCs w:val="22"/>
        </w:rPr>
        <w:t>: World Bank</w:t>
      </w:r>
    </w:p>
    <w:p w:rsidR="008B60AE" w:rsidRPr="00F85333" w:rsidRDefault="008B60AE" w:rsidP="008B60AE">
      <w:pPr>
        <w:rPr>
          <w:rFonts w:ascii="Trebuchet MS" w:hAnsi="Trebuchet MS"/>
          <w:szCs w:val="22"/>
        </w:rPr>
      </w:pPr>
    </w:p>
    <w:p w:rsidR="008B60AE" w:rsidRPr="00F85333" w:rsidRDefault="008B60AE" w:rsidP="008B60AE">
      <w:pPr>
        <w:rPr>
          <w:rFonts w:ascii="Trebuchet MS" w:hAnsi="Trebuchet MS"/>
          <w:szCs w:val="22"/>
          <w:u w:val="single"/>
        </w:rPr>
      </w:pPr>
      <w:r w:rsidRPr="00F85333">
        <w:rPr>
          <w:rFonts w:ascii="Trebuchet MS" w:hAnsi="Trebuchet MS"/>
          <w:szCs w:val="22"/>
        </w:rPr>
        <w:t xml:space="preserve">World Bank (2006) </w:t>
      </w:r>
      <w:r w:rsidRPr="00F85333">
        <w:rPr>
          <w:rFonts w:ascii="Trebuchet MS" w:hAnsi="Trebuchet MS"/>
          <w:szCs w:val="22"/>
          <w:u w:val="single"/>
        </w:rPr>
        <w:t>Doing Business: How to Reform</w:t>
      </w:r>
      <w:r w:rsidRPr="00582C45">
        <w:rPr>
          <w:rFonts w:ascii="Trebuchet MS" w:hAnsi="Trebuchet MS"/>
          <w:szCs w:val="22"/>
        </w:rPr>
        <w:t xml:space="preserve"> </w:t>
      </w:r>
      <w:smartTag w:uri="urn:schemas-microsoft-com:office:smarttags" w:element="place">
        <w:smartTag w:uri="urn:schemas-microsoft-com:office:smarttags" w:element="City">
          <w:r w:rsidRPr="00582C45">
            <w:rPr>
              <w:rFonts w:ascii="Trebuchet MS" w:hAnsi="Trebuchet MS"/>
              <w:szCs w:val="22"/>
            </w:rPr>
            <w:t>Washington</w:t>
          </w:r>
        </w:smartTag>
        <w:r w:rsidRPr="00582C45">
          <w:rPr>
            <w:rFonts w:ascii="Trebuchet MS" w:hAnsi="Trebuchet MS"/>
            <w:szCs w:val="22"/>
          </w:rPr>
          <w:t xml:space="preserve"> </w:t>
        </w:r>
        <w:smartTag w:uri="urn:schemas-microsoft-com:office:smarttags" w:element="State">
          <w:r w:rsidRPr="00582C45">
            <w:rPr>
              <w:rFonts w:ascii="Trebuchet MS" w:hAnsi="Trebuchet MS"/>
              <w:szCs w:val="22"/>
            </w:rPr>
            <w:t>DC</w:t>
          </w:r>
        </w:smartTag>
      </w:smartTag>
      <w:r w:rsidRPr="00582C45">
        <w:rPr>
          <w:rFonts w:ascii="Trebuchet MS" w:hAnsi="Trebuchet MS"/>
          <w:szCs w:val="22"/>
        </w:rPr>
        <w:t>: World Bank</w:t>
      </w:r>
    </w:p>
    <w:p w:rsidR="008B60AE" w:rsidRDefault="008B60AE" w:rsidP="008B60AE">
      <w:pPr>
        <w:rPr>
          <w:rFonts w:ascii="Trebuchet MS" w:hAnsi="Trebuchet MS"/>
        </w:rPr>
      </w:pPr>
      <w:hyperlink r:id="rId13" w:history="1">
        <w:r w:rsidRPr="0054047C">
          <w:rPr>
            <w:rStyle w:val="Hyperlink"/>
            <w:rFonts w:ascii="Trebuchet MS" w:hAnsi="Trebuchet MS"/>
          </w:rPr>
          <w:t>http://www.doingbusiness.org/Documents/DB07Easeofdoingbusinessrankm ethod.pdf</w:t>
        </w:r>
      </w:hyperlink>
    </w:p>
    <w:p w:rsidR="00525CA0" w:rsidRDefault="00525CA0" w:rsidP="00525CA0">
      <w:pPr>
        <w:rPr>
          <w:rFonts w:ascii="Trebuchet MS" w:hAnsi="Trebuchet MS"/>
          <w:szCs w:val="22"/>
        </w:rPr>
      </w:pPr>
    </w:p>
    <w:p w:rsidR="00525CA0" w:rsidRDefault="00525CA0" w:rsidP="00525CA0">
      <w:pPr>
        <w:rPr>
          <w:rFonts w:ascii="Trebuchet MS" w:hAnsi="Trebuchet MS"/>
          <w:szCs w:val="22"/>
        </w:rPr>
      </w:pPr>
    </w:p>
    <w:p w:rsidR="00525CA0" w:rsidRDefault="00525CA0" w:rsidP="00525CA0">
      <w:pPr>
        <w:rPr>
          <w:rFonts w:ascii="Trebuchet MS" w:hAnsi="Trebuchet MS"/>
          <w:szCs w:val="22"/>
        </w:rPr>
      </w:pPr>
    </w:p>
    <w:p w:rsidR="00525CA0" w:rsidRDefault="00525CA0" w:rsidP="00525CA0">
      <w:pPr>
        <w:rPr>
          <w:rFonts w:ascii="Trebuchet MS" w:hAnsi="Trebuchet MS"/>
          <w:szCs w:val="22"/>
        </w:rPr>
      </w:pPr>
    </w:p>
    <w:p w:rsidR="00525CA0" w:rsidRDefault="00525CA0" w:rsidP="00525CA0">
      <w:pPr>
        <w:rPr>
          <w:rFonts w:ascii="Trebuchet MS" w:hAnsi="Trebuchet MS"/>
          <w:szCs w:val="22"/>
        </w:rPr>
      </w:pPr>
    </w:p>
    <w:p w:rsidR="00525CA0" w:rsidRDefault="00525CA0" w:rsidP="00525CA0">
      <w:pPr>
        <w:rPr>
          <w:rFonts w:ascii="Trebuchet MS" w:hAnsi="Trebuchet MS"/>
          <w:szCs w:val="22"/>
        </w:rPr>
      </w:pPr>
    </w:p>
    <w:sectPr w:rsidR="00525CA0">
      <w:headerReference w:type="default" r:id="rId14"/>
      <w:footerReference w:type="default" r:id="rId15"/>
      <w:headerReference w:type="first" r:id="rId16"/>
      <w:footerReference w:type="first" r:id="rId17"/>
      <w:endnotePr>
        <w:numFmt w:val="decimal"/>
      </w:endnotePr>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EA" w:rsidRDefault="00B31EEA">
      <w:r>
        <w:separator/>
      </w:r>
    </w:p>
  </w:endnote>
  <w:endnote w:type="continuationSeparator" w:id="0">
    <w:p w:rsidR="00B31EEA" w:rsidRDefault="00B31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B9" w:rsidRDefault="00B168B9">
    <w:pPr>
      <w:pStyle w:val="Footer"/>
      <w:pBdr>
        <w:top w:val="single" w:sz="4" w:space="1" w:color="FF0000"/>
      </w:pBdr>
      <w:jc w:val="center"/>
      <w:rPr>
        <w:rFonts w:cs="Lucida Sans Unicode"/>
        <w:sz w:val="16"/>
        <w:szCs w:val="16"/>
      </w:rPr>
    </w:pPr>
    <w:r>
      <w:rPr>
        <w:rFonts w:cs="Lucida Sans Unicode"/>
        <w:sz w:val="16"/>
        <w:szCs w:val="16"/>
      </w:rPr>
      <w:fldChar w:fldCharType="begin"/>
    </w:r>
    <w:r>
      <w:rPr>
        <w:rFonts w:cs="Lucida Sans Unicode"/>
        <w:sz w:val="16"/>
        <w:szCs w:val="16"/>
      </w:rPr>
      <w:instrText xml:space="preserve"> DATE \@ "dd/MM/yyyy" </w:instrText>
    </w:r>
    <w:r>
      <w:rPr>
        <w:rFonts w:cs="Lucida Sans Unicode"/>
        <w:sz w:val="16"/>
        <w:szCs w:val="16"/>
      </w:rPr>
      <w:fldChar w:fldCharType="separate"/>
    </w:r>
    <w:r w:rsidR="001B11C0">
      <w:rPr>
        <w:rFonts w:cs="Lucida Sans Unicode"/>
        <w:noProof/>
        <w:sz w:val="16"/>
        <w:szCs w:val="16"/>
      </w:rPr>
      <w:t>18/02/2011</w:t>
    </w:r>
    <w:r>
      <w:rPr>
        <w:rFonts w:cs="Lucida Sans Unicode"/>
        <w:sz w:val="16"/>
        <w:szCs w:val="16"/>
      </w:rPr>
      <w:fldChar w:fldCharType="end"/>
    </w:r>
    <w:r>
      <w:rPr>
        <w:rFonts w:cs="Lucida Sans Unicode"/>
        <w:sz w:val="16"/>
        <w:szCs w:val="16"/>
      </w:rPr>
      <w:tab/>
    </w:r>
    <w:r>
      <w:rPr>
        <w:rFonts w:cs="Lucida Sans Unicode"/>
        <w:sz w:val="16"/>
        <w:szCs w:val="16"/>
      </w:rPr>
      <w:tab/>
      <w:t xml:space="preserve">Page </w:t>
    </w:r>
    <w:r>
      <w:rPr>
        <w:rFonts w:cs="Lucida Sans Unicode"/>
        <w:sz w:val="16"/>
        <w:szCs w:val="16"/>
      </w:rPr>
      <w:fldChar w:fldCharType="begin"/>
    </w:r>
    <w:r>
      <w:rPr>
        <w:rFonts w:cs="Lucida Sans Unicode"/>
        <w:sz w:val="16"/>
        <w:szCs w:val="16"/>
      </w:rPr>
      <w:instrText xml:space="preserve"> PAGE </w:instrText>
    </w:r>
    <w:r>
      <w:rPr>
        <w:rFonts w:cs="Lucida Sans Unicode"/>
        <w:sz w:val="16"/>
        <w:szCs w:val="16"/>
      </w:rPr>
      <w:fldChar w:fldCharType="separate"/>
    </w:r>
    <w:r w:rsidR="001B11C0">
      <w:rPr>
        <w:rFonts w:cs="Lucida Sans Unicode"/>
        <w:noProof/>
        <w:sz w:val="16"/>
        <w:szCs w:val="16"/>
      </w:rPr>
      <w:t>13</w:t>
    </w:r>
    <w:r>
      <w:rPr>
        <w:rFonts w:cs="Lucida Sans Unicode"/>
        <w:sz w:val="16"/>
        <w:szCs w:val="16"/>
      </w:rPr>
      <w:fldChar w:fldCharType="end"/>
    </w:r>
    <w:r>
      <w:rPr>
        <w:rFonts w:cs="Lucida Sans Unicode"/>
        <w:sz w:val="16"/>
        <w:szCs w:val="16"/>
      </w:rPr>
      <w:t xml:space="preserve"> of </w:t>
    </w:r>
    <w:r>
      <w:rPr>
        <w:rFonts w:cs="Lucida Sans Unicode"/>
        <w:sz w:val="16"/>
        <w:szCs w:val="16"/>
      </w:rPr>
      <w:fldChar w:fldCharType="begin"/>
    </w:r>
    <w:r>
      <w:rPr>
        <w:rFonts w:cs="Lucida Sans Unicode"/>
        <w:sz w:val="16"/>
        <w:szCs w:val="16"/>
      </w:rPr>
      <w:instrText xml:space="preserve"> NUMPAGES </w:instrText>
    </w:r>
    <w:r>
      <w:rPr>
        <w:rFonts w:cs="Lucida Sans Unicode"/>
        <w:sz w:val="16"/>
        <w:szCs w:val="16"/>
      </w:rPr>
      <w:fldChar w:fldCharType="separate"/>
    </w:r>
    <w:r w:rsidR="001B11C0">
      <w:rPr>
        <w:rFonts w:cs="Lucida Sans Unicode"/>
        <w:noProof/>
        <w:sz w:val="16"/>
        <w:szCs w:val="16"/>
      </w:rPr>
      <w:t>13</w:t>
    </w:r>
    <w:r>
      <w:rPr>
        <w:rFonts w:cs="Lucida Sans Unicode"/>
        <w:sz w:val="16"/>
        <w:szCs w:val="16"/>
      </w:rPr>
      <w:fldChar w:fldCharType="end"/>
    </w:r>
    <w:r>
      <w:rPr>
        <w:rFonts w:cs="Lucida Sans Unicode"/>
        <w:sz w:val="16"/>
        <w:szCs w:val="16"/>
      </w:rPr>
      <w:tab/>
    </w:r>
    <w:r>
      <w:rPr>
        <w:rFonts w:cs="Lucida Sans Unicode"/>
        <w:sz w:val="16"/>
        <w:szCs w:val="16"/>
      </w:rPr>
      <w:tab/>
    </w:r>
    <w:r>
      <w:rPr>
        <w:rFonts w:cs="Lucida Sans Unicode"/>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B9" w:rsidRDefault="00B168B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i/>
        <w:sz w:val="16"/>
        <w:szCs w:val="16"/>
      </w:rPr>
    </w:pPr>
    <w:r>
      <w:rPr>
        <w:rFonts w:ascii="Lucida Sans Unicode" w:hAnsi="Lucida Sans Unicode" w:cs="Lucida Sans Unicode"/>
        <w:b/>
        <w:color w:val="FF0000"/>
        <w:sz w:val="16"/>
        <w:szCs w:val="16"/>
      </w:rPr>
      <w:t xml:space="preserve">PSIRU, </w:t>
    </w:r>
    <w:smartTag w:uri="urn:schemas-microsoft-com:office:smarttags" w:element="place">
      <w:smartTag w:uri="urn:schemas-microsoft-com:office:smarttags" w:element="PlaceName">
        <w:r>
          <w:rPr>
            <w:rFonts w:ascii="Lucida Sans Unicode" w:hAnsi="Lucida Sans Unicode" w:cs="Lucida Sans Unicode"/>
            <w:b/>
            <w:color w:val="FF0000"/>
            <w:sz w:val="16"/>
            <w:szCs w:val="16"/>
          </w:rPr>
          <w:t>Business</w:t>
        </w:r>
      </w:smartTag>
      <w:r>
        <w:rPr>
          <w:rFonts w:ascii="Lucida Sans Unicode" w:hAnsi="Lucida Sans Unicode" w:cs="Lucida Sans Unicode"/>
          <w:b/>
          <w:color w:val="FF0000"/>
          <w:sz w:val="16"/>
          <w:szCs w:val="16"/>
        </w:rPr>
        <w:t xml:space="preserve"> </w:t>
      </w:r>
      <w:smartTag w:uri="urn:schemas-microsoft-com:office:smarttags" w:element="PlaceType">
        <w:r>
          <w:rPr>
            <w:rFonts w:ascii="Lucida Sans Unicode" w:hAnsi="Lucida Sans Unicode" w:cs="Lucida Sans Unicode"/>
            <w:b/>
            <w:color w:val="FF0000"/>
            <w:sz w:val="16"/>
            <w:szCs w:val="16"/>
          </w:rPr>
          <w:t>School</w:t>
        </w:r>
      </w:smartTag>
    </w:smartTag>
    <w:r>
      <w:rPr>
        <w:rFonts w:ascii="Lucida Sans Unicode" w:hAnsi="Lucida Sans Unicode" w:cs="Lucida Sans Unicode"/>
        <w:b/>
        <w:color w:val="FF0000"/>
        <w:sz w:val="16"/>
        <w:szCs w:val="16"/>
      </w:rPr>
      <w:t xml:space="preserve">, </w:t>
    </w:r>
    <w:smartTag w:uri="urn:schemas-microsoft-com:office:smarttags" w:element="place">
      <w:smartTag w:uri="urn:schemas-microsoft-com:office:smarttags" w:element="PlaceType">
        <w:r>
          <w:rPr>
            <w:rFonts w:ascii="Lucida Sans Unicode" w:hAnsi="Lucida Sans Unicode" w:cs="Lucida Sans Unicode"/>
            <w:b/>
            <w:color w:val="FF0000"/>
            <w:sz w:val="16"/>
            <w:szCs w:val="16"/>
          </w:rPr>
          <w:t>University</w:t>
        </w:r>
      </w:smartTag>
      <w:r>
        <w:rPr>
          <w:rFonts w:ascii="Lucida Sans Unicode" w:hAnsi="Lucida Sans Unicode" w:cs="Lucida Sans Unicode"/>
          <w:b/>
          <w:color w:val="FF0000"/>
          <w:sz w:val="16"/>
          <w:szCs w:val="16"/>
        </w:rPr>
        <w:t xml:space="preserve"> of </w:t>
      </w:r>
      <w:smartTag w:uri="urn:schemas-microsoft-com:office:smarttags" w:element="PlaceName">
        <w:r>
          <w:rPr>
            <w:rFonts w:ascii="Lucida Sans Unicode" w:hAnsi="Lucida Sans Unicode" w:cs="Lucida Sans Unicode"/>
            <w:b/>
            <w:color w:val="FF0000"/>
            <w:sz w:val="16"/>
            <w:szCs w:val="16"/>
          </w:rPr>
          <w:t>Greenwich</w:t>
        </w:r>
      </w:smartTag>
    </w:smartTag>
    <w:r>
      <w:rPr>
        <w:rFonts w:ascii="Lucida Sans Unicode" w:hAnsi="Lucida Sans Unicode" w:cs="Lucida Sans Unicode"/>
        <w:b/>
        <w:color w:val="FF0000"/>
        <w:sz w:val="16"/>
        <w:szCs w:val="16"/>
      </w:rPr>
      <w:t xml:space="preserve">, Park Row, </w:t>
    </w:r>
    <w:smartTag w:uri="urn:schemas-microsoft-com:office:smarttags" w:element="place">
      <w:smartTag w:uri="urn:schemas-microsoft-com:office:smarttags" w:element="City">
        <w:r>
          <w:rPr>
            <w:rFonts w:ascii="Lucida Sans Unicode" w:hAnsi="Lucida Sans Unicode" w:cs="Lucida Sans Unicode"/>
            <w:b/>
            <w:color w:val="FF0000"/>
            <w:sz w:val="16"/>
            <w:szCs w:val="16"/>
          </w:rPr>
          <w:t>London</w:t>
        </w:r>
      </w:smartTag>
      <w:r>
        <w:rPr>
          <w:rFonts w:ascii="Lucida Sans Unicode" w:hAnsi="Lucida Sans Unicode" w:cs="Lucida Sans Unicode"/>
          <w:b/>
          <w:color w:val="FF0000"/>
          <w:sz w:val="16"/>
          <w:szCs w:val="16"/>
        </w:rPr>
        <w:t xml:space="preserve"> </w:t>
      </w:r>
      <w:smartTag w:uri="urn:schemas-microsoft-com:office:smarttags" w:element="PostalCode">
        <w:r>
          <w:rPr>
            <w:rFonts w:ascii="Lucida Sans Unicode" w:hAnsi="Lucida Sans Unicode" w:cs="Lucida Sans Unicode"/>
            <w:b/>
            <w:color w:val="FF0000"/>
            <w:sz w:val="16"/>
            <w:szCs w:val="16"/>
          </w:rPr>
          <w:t>SE10 9LS</w:t>
        </w:r>
      </w:smartTag>
      <w:r>
        <w:rPr>
          <w:rFonts w:ascii="Lucida Sans Unicode" w:hAnsi="Lucida Sans Unicode" w:cs="Lucida Sans Unicode"/>
          <w:b/>
          <w:color w:val="FF0000"/>
          <w:sz w:val="16"/>
          <w:szCs w:val="16"/>
        </w:rPr>
        <w:t xml:space="preserve">, </w:t>
      </w:r>
      <w:smartTag w:uri="urn:schemas-microsoft-com:office:smarttags" w:element="country-region">
        <w:r>
          <w:rPr>
            <w:rFonts w:ascii="Lucida Sans Unicode" w:hAnsi="Lucida Sans Unicode" w:cs="Lucida Sans Unicode"/>
            <w:b/>
            <w:color w:val="FF0000"/>
            <w:sz w:val="16"/>
            <w:szCs w:val="16"/>
          </w:rPr>
          <w:t>U.K.</w:t>
        </w:r>
      </w:smartTag>
    </w:smartTag>
    <w:r>
      <w:rPr>
        <w:rFonts w:ascii="Lucida Sans Unicode" w:hAnsi="Lucida Sans Unicode" w:cs="Lucida Sans Unicode"/>
        <w:i/>
        <w:sz w:val="16"/>
        <w:szCs w:val="16"/>
      </w:rPr>
      <w:t xml:space="preserve"> </w:t>
    </w:r>
  </w:p>
  <w:p w:rsidR="00B168B9" w:rsidRDefault="00B168B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sz w:val="16"/>
        <w:szCs w:val="16"/>
      </w:rPr>
    </w:pPr>
    <w:r>
      <w:rPr>
        <w:rFonts w:ascii="Lucida Sans Unicode" w:hAnsi="Lucida Sans Unicode" w:cs="Lucida Sans Unicode"/>
        <w:iCs/>
        <w:sz w:val="16"/>
        <w:szCs w:val="16"/>
      </w:rPr>
      <w:t xml:space="preserve">Website: </w:t>
    </w:r>
    <w:hyperlink r:id="rId1" w:history="1">
      <w:r>
        <w:rPr>
          <w:rStyle w:val="Hyperlink"/>
          <w:rFonts w:ascii="Lucida Sans Unicode" w:hAnsi="Lucida Sans Unicode" w:cs="Lucida Sans Unicode"/>
          <w:sz w:val="16"/>
          <w:szCs w:val="16"/>
        </w:rPr>
        <w:t>www.psiru.org</w:t>
      </w:r>
    </w:hyperlink>
    <w:r>
      <w:rPr>
        <w:rFonts w:ascii="Lucida Sans Unicode" w:hAnsi="Lucida Sans Unicode" w:cs="Lucida Sans Unicode"/>
        <w:sz w:val="16"/>
        <w:szCs w:val="16"/>
      </w:rPr>
      <w:t xml:space="preserve">   </w:t>
    </w:r>
    <w:r>
      <w:rPr>
        <w:rFonts w:ascii="Lucida Sans Unicode" w:hAnsi="Lucida Sans Unicode" w:cs="Lucida Sans Unicode"/>
        <w:i/>
        <w:sz w:val="16"/>
        <w:szCs w:val="16"/>
      </w:rPr>
      <w:t xml:space="preserve">Email: </w:t>
    </w:r>
    <w:hyperlink r:id="rId2" w:history="1">
      <w:r>
        <w:rPr>
          <w:rStyle w:val="Hyperlink"/>
          <w:rFonts w:ascii="Lucida Sans Unicode" w:hAnsi="Lucida Sans Unicode" w:cs="Lucida Sans Unicode"/>
          <w:sz w:val="16"/>
          <w:szCs w:val="16"/>
        </w:rPr>
        <w:t>psiru@psiru.org</w:t>
      </w:r>
    </w:hyperlink>
    <w:r>
      <w:rPr>
        <w:rFonts w:ascii="Lucida Sans Unicode" w:hAnsi="Lucida Sans Unicode" w:cs="Lucida Sans Unicode"/>
        <w:iCs/>
        <w:sz w:val="16"/>
        <w:szCs w:val="16"/>
      </w:rPr>
      <w:t xml:space="preserve">  </w:t>
    </w:r>
    <w:r>
      <w:rPr>
        <w:rFonts w:ascii="Lucida Sans Unicode" w:hAnsi="Lucida Sans Unicode" w:cs="Lucida Sans Unicode"/>
        <w:sz w:val="16"/>
        <w:szCs w:val="16"/>
      </w:rPr>
      <w:t xml:space="preserve">  </w:t>
    </w:r>
    <w:r>
      <w:rPr>
        <w:rFonts w:ascii="Lucida Sans Unicode" w:hAnsi="Lucida Sans Unicode" w:cs="Lucida Sans Unicode"/>
        <w:i/>
        <w:sz w:val="16"/>
        <w:szCs w:val="16"/>
      </w:rPr>
      <w:t>Tel</w:t>
    </w:r>
    <w:r>
      <w:rPr>
        <w:rFonts w:ascii="Lucida Sans Unicode" w:hAnsi="Lucida Sans Unicode" w:cs="Lucida Sans Unicode"/>
        <w:sz w:val="16"/>
        <w:szCs w:val="16"/>
      </w:rPr>
      <w:t xml:space="preserve">: +44-(0)208-331-9933 </w:t>
    </w:r>
    <w:r>
      <w:rPr>
        <w:rFonts w:ascii="Lucida Sans Unicode" w:hAnsi="Lucida Sans Unicode" w:cs="Lucida Sans Unicode"/>
        <w:i/>
        <w:sz w:val="16"/>
        <w:szCs w:val="16"/>
      </w:rPr>
      <w:t>Fax</w:t>
    </w:r>
    <w:r>
      <w:rPr>
        <w:rFonts w:ascii="Lucida Sans Unicode" w:hAnsi="Lucida Sans Unicode" w:cs="Lucida Sans Unicode"/>
        <w:sz w:val="16"/>
        <w:szCs w:val="16"/>
      </w:rPr>
      <w:t xml:space="preserve">: +44 (0)208-331-8665 </w:t>
    </w:r>
  </w:p>
  <w:p w:rsidR="00B168B9" w:rsidRDefault="00B168B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Director: David Hall  Researchers: Jane Lethbridge, Emanuele Lobina, Vladimir Popov, Steve Thomas, Violeta Corral</w:t>
    </w:r>
  </w:p>
  <w:p w:rsidR="00B168B9" w:rsidRDefault="00B168B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color w:val="FF0000"/>
        <w:sz w:val="16"/>
        <w:szCs w:val="16"/>
      </w:rPr>
    </w:pPr>
  </w:p>
  <w:p w:rsidR="00B168B9" w:rsidRDefault="00B168B9">
    <w:pPr>
      <w:pBdr>
        <w:top w:val="single" w:sz="4" w:space="1" w:color="auto"/>
        <w:left w:val="single" w:sz="4" w:space="4" w:color="auto"/>
        <w:bottom w:val="single" w:sz="4" w:space="1" w:color="auto"/>
        <w:right w:val="single" w:sz="4" w:space="4" w:color="auto"/>
      </w:pBdr>
      <w:jc w:val="both"/>
      <w:rPr>
        <w:rFonts w:ascii="Lucida Sans Unicode" w:hAnsi="Lucida Sans Unicode" w:cs="Lucida Sans Unicode"/>
        <w:sz w:val="16"/>
        <w:szCs w:val="16"/>
      </w:rPr>
    </w:pPr>
    <w:r>
      <w:rPr>
        <w:rFonts w:ascii="Lucida Sans Unicode" w:hAnsi="Lucida Sans Unicode" w:cs="Lucida Sans Unicode"/>
        <w:b/>
        <w:sz w:val="16"/>
        <w:szCs w:val="16"/>
      </w:rPr>
      <w:t xml:space="preserve">Public Services International Research Unit (PSIRU) </w:t>
    </w:r>
    <w:r>
      <w:rPr>
        <w:rFonts w:ascii="Lucida Sans Unicode" w:hAnsi="Lucida Sans Unicode" w:cs="Lucida Sans Unicode"/>
        <w:sz w:val="16"/>
        <w:szCs w:val="16"/>
      </w:rPr>
      <w:t xml:space="preserve">is part of the </w:t>
    </w:r>
    <w:smartTag w:uri="urn:schemas-microsoft-com:office:smarttags" w:element="place">
      <w:smartTag w:uri="urn:schemas-microsoft-com:office:smarttags" w:element="PlaceName">
        <w:r>
          <w:rPr>
            <w:rFonts w:ascii="Lucida Sans Unicode" w:hAnsi="Lucida Sans Unicode" w:cs="Lucida Sans Unicode"/>
            <w:b/>
            <w:sz w:val="16"/>
            <w:szCs w:val="16"/>
          </w:rPr>
          <w:t>Business</w:t>
        </w:r>
      </w:smartTag>
      <w:r>
        <w:rPr>
          <w:rFonts w:ascii="Lucida Sans Unicode" w:hAnsi="Lucida Sans Unicode" w:cs="Lucida Sans Unicode"/>
          <w:b/>
          <w:sz w:val="16"/>
          <w:szCs w:val="16"/>
        </w:rPr>
        <w:t xml:space="preserve"> </w:t>
      </w:r>
      <w:smartTag w:uri="urn:schemas-microsoft-com:office:smarttags" w:element="PlaceType">
        <w:r>
          <w:rPr>
            <w:rFonts w:ascii="Lucida Sans Unicode" w:hAnsi="Lucida Sans Unicode" w:cs="Lucida Sans Unicode"/>
            <w:b/>
            <w:sz w:val="16"/>
            <w:szCs w:val="16"/>
          </w:rPr>
          <w:t>School</w:t>
        </w:r>
      </w:smartTag>
    </w:smartTag>
    <w:r>
      <w:rPr>
        <w:rFonts w:ascii="Lucida Sans Unicode" w:hAnsi="Lucida Sans Unicode" w:cs="Lucida Sans Unicode"/>
        <w:sz w:val="16"/>
        <w:szCs w:val="16"/>
      </w:rPr>
      <w:t xml:space="preserve"> at the </w:t>
    </w:r>
    <w:smartTag w:uri="urn:schemas-microsoft-com:office:smarttags" w:element="place">
      <w:smartTag w:uri="urn:schemas-microsoft-com:office:smarttags" w:element="PlaceType">
        <w:r>
          <w:rPr>
            <w:rFonts w:ascii="Lucida Sans Unicode" w:hAnsi="Lucida Sans Unicode" w:cs="Lucida Sans Unicode"/>
            <w:b/>
            <w:sz w:val="16"/>
            <w:szCs w:val="16"/>
          </w:rPr>
          <w:t>University</w:t>
        </w:r>
      </w:smartTag>
      <w:r>
        <w:rPr>
          <w:rFonts w:ascii="Lucida Sans Unicode" w:hAnsi="Lucida Sans Unicode" w:cs="Lucida Sans Unicode"/>
          <w:b/>
          <w:sz w:val="16"/>
          <w:szCs w:val="16"/>
        </w:rPr>
        <w:t xml:space="preserve"> of </w:t>
      </w:r>
      <w:smartTag w:uri="urn:schemas-microsoft-com:office:smarttags" w:element="PlaceName">
        <w:r>
          <w:rPr>
            <w:rFonts w:ascii="Lucida Sans Unicode" w:hAnsi="Lucida Sans Unicode" w:cs="Lucida Sans Unicode"/>
            <w:b/>
            <w:sz w:val="16"/>
            <w:szCs w:val="16"/>
          </w:rPr>
          <w:t>Greenwich</w:t>
        </w:r>
      </w:smartTag>
    </w:smartTag>
    <w:r>
      <w:rPr>
        <w:rFonts w:ascii="Lucida Sans Unicode" w:hAnsi="Lucida Sans Unicode" w:cs="Lucida Sans Unicode"/>
        <w:sz w:val="16"/>
        <w:szCs w:val="16"/>
      </w:rPr>
      <w:t xml:space="preserve"> (</w:t>
    </w:r>
    <w:hyperlink r:id="rId3" w:history="1">
      <w:r>
        <w:rPr>
          <w:rStyle w:val="Hyperlink"/>
          <w:rFonts w:ascii="Lucida Sans Unicode" w:hAnsi="Lucida Sans Unicode" w:cs="Lucida Sans Unicode"/>
          <w:color w:val="auto"/>
          <w:sz w:val="16"/>
          <w:szCs w:val="16"/>
        </w:rPr>
        <w:t>www.gre.ac.uk</w:t>
      </w:r>
    </w:hyperlink>
    <w:r>
      <w:rPr>
        <w:rFonts w:ascii="Lucida Sans Unicode" w:hAnsi="Lucida Sans Unicode" w:cs="Lucida Sans Unicode"/>
        <w:sz w:val="16"/>
        <w:szCs w:val="16"/>
      </w:rPr>
      <w:t xml:space="preserve">). PSIRU’s research is centred on the maintenance of an extensive database on the economic, political, social and technical experience with privatisation and restructuring of public services worldwide, on the multinational companies involved, and on the impact of the policies of international financial institutions and the European Union, especially in water, energy and healthcare. This core database is financed by </w:t>
    </w:r>
    <w:r>
      <w:rPr>
        <w:rFonts w:ascii="Lucida Sans Unicode" w:hAnsi="Lucida Sans Unicode" w:cs="Lucida Sans Unicode"/>
        <w:b/>
        <w:sz w:val="16"/>
        <w:szCs w:val="16"/>
      </w:rPr>
      <w:t>Public Services International</w:t>
    </w:r>
    <w:r>
      <w:rPr>
        <w:rFonts w:ascii="Lucida Sans Unicode" w:hAnsi="Lucida Sans Unicode" w:cs="Lucida Sans Unicode"/>
        <w:sz w:val="16"/>
        <w:szCs w:val="16"/>
      </w:rPr>
      <w:t xml:space="preserve"> (</w:t>
    </w:r>
    <w:hyperlink r:id="rId4" w:history="1">
      <w:r>
        <w:rPr>
          <w:rStyle w:val="Hyperlink"/>
          <w:rFonts w:ascii="Lucida Sans Unicode" w:hAnsi="Lucida Sans Unicode" w:cs="Lucida Sans Unicode"/>
          <w:color w:val="auto"/>
          <w:sz w:val="16"/>
          <w:szCs w:val="16"/>
        </w:rPr>
        <w:t>www.world-psi.org</w:t>
      </w:r>
    </w:hyperlink>
    <w:r>
      <w:rPr>
        <w:rFonts w:ascii="Lucida Sans Unicode" w:hAnsi="Lucida Sans Unicode" w:cs="Lucida Sans Unicode"/>
        <w:sz w:val="16"/>
        <w:szCs w:val="16"/>
      </w:rPr>
      <w:t xml:space="preserve">), the worldwide confederation of public service trade unions.  PSIRU is the coordinator of the </w:t>
    </w:r>
    <w:r>
      <w:rPr>
        <w:rFonts w:ascii="Lucida Sans Unicode" w:hAnsi="Lucida Sans Unicode" w:cs="Lucida Sans Unicode"/>
        <w:b/>
        <w:sz w:val="16"/>
        <w:szCs w:val="16"/>
      </w:rPr>
      <w:t>Watertime</w:t>
    </w:r>
    <w:r>
      <w:rPr>
        <w:rFonts w:ascii="Lucida Sans Unicode" w:hAnsi="Lucida Sans Unicode" w:cs="Lucida Sans Unicode"/>
        <w:sz w:val="16"/>
        <w:szCs w:val="16"/>
      </w:rPr>
      <w:t xml:space="preserve"> project (</w:t>
    </w:r>
    <w:hyperlink r:id="rId5" w:history="1">
      <w:r>
        <w:rPr>
          <w:rStyle w:val="Hyperlink"/>
          <w:rFonts w:ascii="Lucida Sans Unicode" w:hAnsi="Lucida Sans Unicode" w:cs="Lucida Sans Unicode"/>
          <w:sz w:val="16"/>
          <w:szCs w:val="16"/>
        </w:rPr>
        <w:t>www.watertime.org</w:t>
      </w:r>
    </w:hyperlink>
    <w:r>
      <w:rPr>
        <w:rFonts w:ascii="Lucida Sans Unicode" w:hAnsi="Lucida Sans Unicode" w:cs="Lucida Sans Unicode"/>
        <w:sz w:val="16"/>
        <w:szCs w:val="16"/>
      </w:rPr>
      <w:t xml:space="preserve">), funded by the </w:t>
    </w:r>
    <w:r>
      <w:rPr>
        <w:rFonts w:ascii="Lucida Sans Unicode" w:hAnsi="Lucida Sans Unicode" w:cs="Lucida Sans Unicode"/>
        <w:b/>
        <w:sz w:val="16"/>
        <w:szCs w:val="16"/>
      </w:rPr>
      <w:t>European Commission</w:t>
    </w:r>
    <w:r>
      <w:rPr>
        <w:rFonts w:ascii="Lucida Sans Unicode" w:hAnsi="Lucida Sans Unicode" w:cs="Lucida Sans Unicode"/>
        <w:sz w:val="16"/>
        <w:szCs w:val="16"/>
      </w:rPr>
      <w:t xml:space="preserve"> research directorate under FP5: Energy, Environment and Sustainable Development, Contract No: EVK4-2002-0095.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EA" w:rsidRDefault="00B31EEA">
      <w:r>
        <w:separator/>
      </w:r>
    </w:p>
  </w:footnote>
  <w:footnote w:type="continuationSeparator" w:id="0">
    <w:p w:rsidR="00B31EEA" w:rsidRDefault="00B31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B9" w:rsidRDefault="00B168B9">
    <w:pPr>
      <w:pStyle w:val="Header"/>
      <w:pBdr>
        <w:bottom w:val="single" w:sz="4" w:space="1" w:color="FF0000"/>
      </w:pBdr>
      <w:rPr>
        <w:rFonts w:cs="Lucida Sans Unicode"/>
        <w:sz w:val="16"/>
        <w:szCs w:val="16"/>
      </w:rPr>
    </w:pPr>
    <w:r>
      <w:rPr>
        <w:rFonts w:cs="Lucida Sans Unicode"/>
        <w:sz w:val="16"/>
        <w:szCs w:val="16"/>
      </w:rPr>
      <w:t xml:space="preserve">PSIRU University of Greenwich                                                                                                                        </w:t>
    </w:r>
    <w:hyperlink r:id="rId1" w:history="1">
      <w:r>
        <w:rPr>
          <w:rStyle w:val="Hyperlink"/>
          <w:rFonts w:cs="Lucida Sans Unicode"/>
          <w:sz w:val="16"/>
          <w:szCs w:val="16"/>
        </w:rPr>
        <w:t>www.psiru.org</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B9" w:rsidRDefault="00B168B9">
    <w:pPr>
      <w:pStyle w:val="Header"/>
      <w:pBdr>
        <w:top w:val="single" w:sz="4" w:space="1" w:color="000000"/>
        <w:left w:val="single" w:sz="4" w:space="4" w:color="000000"/>
        <w:bottom w:val="single" w:sz="4" w:space="9" w:color="000000"/>
        <w:right w:val="single" w:sz="4" w:space="4" w:color="000000"/>
      </w:pBdr>
      <w:rPr>
        <w:rFonts w:cs="Lucida Sans Unicode"/>
        <w:szCs w:val="18"/>
      </w:rPr>
    </w:pPr>
    <w:r>
      <w:rPr>
        <w:noProof/>
      </w:rPr>
      <w:pict>
        <v:shapetype id="_x0000_t202" coordsize="21600,21600" o:spt="202" path="m,l,21600r21600,l21600,xe">
          <v:stroke joinstyle="miter"/>
          <v:path gradientshapeok="t" o:connecttype="rect"/>
        </v:shapetype>
        <v:shape id="_x0000_s1025" type="#_x0000_t202" style="position:absolute;margin-left:117pt;margin-top:1.35pt;width:5in;height:63pt;z-index:251657216" stroked="f">
          <v:textbox style="mso-next-textbox:#_x0000_s1025">
            <w:txbxContent>
              <w:p w:rsidR="00B168B9" w:rsidRDefault="00B168B9">
                <w:pPr>
                  <w:spacing w:line="360" w:lineRule="auto"/>
                  <w:jc w:val="center"/>
                  <w:rPr>
                    <w:rFonts w:ascii="Lucida Sans Unicode" w:hAnsi="Lucida Sans Unicode" w:cs="Lucida Sans Unicode"/>
                    <w:b/>
                    <w:sz w:val="26"/>
                    <w:szCs w:val="26"/>
                  </w:rPr>
                </w:pPr>
                <w:r>
                  <w:rPr>
                    <w:rFonts w:ascii="Lucida Sans Unicode" w:hAnsi="Lucida Sans Unicode" w:cs="Lucida Sans Unicode"/>
                    <w:b/>
                    <w:color w:val="800000"/>
                    <w:sz w:val="26"/>
                    <w:szCs w:val="26"/>
                  </w:rPr>
                  <w:t>Public Services International Research Unit (PSIRU)</w:t>
                </w:r>
                <w:r>
                  <w:rPr>
                    <w:rFonts w:ascii="Lucida Sans Unicode" w:hAnsi="Lucida Sans Unicode" w:cs="Lucida Sans Unicode"/>
                    <w:b/>
                    <w:sz w:val="26"/>
                    <w:szCs w:val="26"/>
                  </w:rPr>
                  <w:t xml:space="preserve"> </w:t>
                </w:r>
                <w:hyperlink r:id="rId1" w:history="1">
                  <w:r>
                    <w:rPr>
                      <w:rStyle w:val="Hyperlink"/>
                      <w:rFonts w:ascii="Lucida Sans Unicode" w:hAnsi="Lucida Sans Unicode" w:cs="Lucida Sans Unicode"/>
                      <w:b/>
                      <w:sz w:val="26"/>
                      <w:szCs w:val="26"/>
                    </w:rPr>
                    <w:t>www.psiru.org</w:t>
                  </w:r>
                </w:hyperlink>
              </w:p>
            </w:txbxContent>
          </v:textbox>
          <w10:wrap side="left"/>
        </v:shape>
      </w:pict>
    </w:r>
    <w:r>
      <w:t xml:space="preserve"> </w:t>
    </w:r>
    <w:r w:rsidR="001B11C0">
      <w:rPr>
        <w:noProof/>
        <w:color w:val="0033FF"/>
      </w:rPr>
      <w:drawing>
        <wp:inline distT="0" distB="0" distL="0" distR="0">
          <wp:extent cx="1333500" cy="571500"/>
          <wp:effectExtent l="19050" t="0" r="0" b="0"/>
          <wp:docPr id="1" name="Picture 1" descr="Image link: University of Greenwich Home Pag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link: University of Greenwich Home Page"/>
                  <pic:cNvPicPr>
                    <a:picLocks noChangeAspect="1" noChangeArrowheads="1"/>
                  </pic:cNvPicPr>
                </pic:nvPicPr>
                <pic:blipFill>
                  <a:blip r:embed="rId3"/>
                  <a:srcRect/>
                  <a:stretch>
                    <a:fillRect/>
                  </a:stretch>
                </pic:blipFill>
                <pic:spPr bwMode="auto">
                  <a:xfrm>
                    <a:off x="0" y="0"/>
                    <a:ext cx="1333500" cy="571500"/>
                  </a:xfrm>
                  <a:prstGeom prst="rect">
                    <a:avLst/>
                  </a:prstGeom>
                  <a:noFill/>
                  <a:ln w="9525">
                    <a:noFill/>
                    <a:miter lim="800000"/>
                    <a:headEnd/>
                    <a:tailEnd/>
                  </a:ln>
                </pic:spPr>
              </pic:pic>
            </a:graphicData>
          </a:graphic>
        </wp:inline>
      </w:drawing>
    </w:r>
  </w:p>
  <w:p w:rsidR="00B168B9" w:rsidRDefault="00B168B9">
    <w:pPr>
      <w:pStyle w:val="Header"/>
      <w:pBdr>
        <w:top w:val="single" w:sz="4" w:space="1" w:color="000000"/>
        <w:left w:val="single" w:sz="4" w:space="4" w:color="000000"/>
        <w:bottom w:val="single" w:sz="4" w:space="9" w:color="000000"/>
        <w:right w:val="single" w:sz="4" w:space="4" w:color="000000"/>
      </w:pBdr>
    </w:pPr>
    <w:r>
      <w:rPr>
        <w:noProof/>
      </w:rPr>
      <w:pict>
        <v:shape id="_x0000_s1026" type="#_x0000_t202" style="position:absolute;margin-left:0;margin-top:.15pt;width:135pt;height:18pt;z-index:251658240" stroked="f">
          <v:textbox style="mso-next-textbox:#_x0000_s1026">
            <w:txbxContent>
              <w:p w:rsidR="00B168B9" w:rsidRDefault="00B168B9">
                <w:pPr>
                  <w:jc w:val="both"/>
                  <w:rPr>
                    <w:rFonts w:ascii="Verdana" w:hAnsi="Verdana"/>
                    <w:b/>
                    <w:sz w:val="18"/>
                    <w:szCs w:val="18"/>
                  </w:rPr>
                </w:pPr>
                <w:r>
                  <w:rPr>
                    <w:rFonts w:ascii="Verdana" w:hAnsi="Verdana"/>
                    <w:b/>
                    <w:sz w:val="18"/>
                    <w:szCs w:val="18"/>
                  </w:rPr>
                  <w:t xml:space="preserve">The </w:t>
                </w:r>
                <w:smartTag w:uri="urn:schemas-microsoft-com:office:smarttags" w:element="place">
                  <w:smartTag w:uri="urn:schemas-microsoft-com:office:smarttags" w:element="PlaceName">
                    <w:r>
                      <w:rPr>
                        <w:rFonts w:ascii="Verdana" w:hAnsi="Verdana"/>
                        <w:b/>
                        <w:sz w:val="18"/>
                        <w:szCs w:val="18"/>
                      </w:rPr>
                      <w:t>Business</w:t>
                    </w:r>
                  </w:smartTag>
                  <w:r>
                    <w:rPr>
                      <w:rFonts w:ascii="Verdana" w:hAnsi="Verdana"/>
                      <w:b/>
                      <w:sz w:val="18"/>
                      <w:szCs w:val="18"/>
                    </w:rPr>
                    <w:t xml:space="preserve"> </w:t>
                  </w:r>
                  <w:smartTag w:uri="urn:schemas-microsoft-com:office:smarttags" w:element="PlaceType">
                    <w:r>
                      <w:rPr>
                        <w:rFonts w:ascii="Verdana" w:hAnsi="Verdana"/>
                        <w:b/>
                        <w:sz w:val="18"/>
                        <w:szCs w:val="18"/>
                      </w:rPr>
                      <w:t>School</w:t>
                    </w:r>
                  </w:smartTag>
                </w:smartTag>
              </w:p>
            </w:txbxContent>
          </v:textbox>
          <w10:wrap side="le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20BB6"/>
    <w:multiLevelType w:val="hybridMultilevel"/>
    <w:tmpl w:val="E37A5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DB6786"/>
    <w:multiLevelType w:val="multilevel"/>
    <w:tmpl w:val="325A30A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792"/>
        </w:tabs>
        <w:ind w:left="792" w:hanging="792"/>
      </w:pPr>
      <w:rPr>
        <w:rFonts w:hint="default"/>
      </w:rPr>
    </w:lvl>
    <w:lvl w:ilvl="2">
      <w:start w:val="1"/>
      <w:numFmt w:val="decimal"/>
      <w:pStyle w:val="Heading3"/>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525CA0"/>
    <w:rsid w:val="000048EE"/>
    <w:rsid w:val="00111039"/>
    <w:rsid w:val="001B11C0"/>
    <w:rsid w:val="00213DF7"/>
    <w:rsid w:val="00454DE6"/>
    <w:rsid w:val="00503D0B"/>
    <w:rsid w:val="00525CA0"/>
    <w:rsid w:val="0088063A"/>
    <w:rsid w:val="008B60AE"/>
    <w:rsid w:val="00B168B9"/>
    <w:rsid w:val="00B31EEA"/>
    <w:rsid w:val="00B7610F"/>
    <w:rsid w:val="00C95719"/>
    <w:rsid w:val="00DD6556"/>
    <w:rsid w:val="00F346B3"/>
    <w:rsid w:val="00F43585"/>
    <w:rsid w:val="00F45F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A0"/>
    <w:rPr>
      <w:sz w:val="22"/>
      <w:szCs w:val="24"/>
    </w:rPr>
  </w:style>
  <w:style w:type="paragraph" w:styleId="Heading1">
    <w:name w:val="heading 1"/>
    <w:basedOn w:val="Normal"/>
    <w:next w:val="Normal"/>
    <w:qFormat/>
    <w:rsid w:val="00525CA0"/>
    <w:pPr>
      <w:keepNext/>
      <w:numPr>
        <w:numId w:val="1"/>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qFormat/>
    <w:rsid w:val="00525CA0"/>
    <w:pPr>
      <w:keepNext/>
      <w:numPr>
        <w:ilvl w:val="1"/>
        <w:numId w:val="1"/>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qFormat/>
    <w:rsid w:val="00525CA0"/>
    <w:pPr>
      <w:keepNext/>
      <w:numPr>
        <w:ilvl w:val="2"/>
        <w:numId w:val="1"/>
      </w:numPr>
      <w:spacing w:before="120" w:after="60"/>
      <w:outlineLvl w:val="2"/>
    </w:pPr>
    <w:rPr>
      <w:rFonts w:ascii="Trebuchet MS" w:hAnsi="Trebuchet MS" w:cs="Arial"/>
      <w:b/>
      <w:bCs/>
      <w:sz w:val="20"/>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5CA0"/>
    <w:pPr>
      <w:tabs>
        <w:tab w:val="center" w:pos="4153"/>
        <w:tab w:val="right" w:pos="8306"/>
      </w:tabs>
    </w:pPr>
    <w:rPr>
      <w:rFonts w:ascii="Lucida Sans Unicode" w:hAnsi="Lucida Sans Unicode"/>
      <w:sz w:val="18"/>
    </w:rPr>
  </w:style>
  <w:style w:type="paragraph" w:styleId="Footer">
    <w:name w:val="footer"/>
    <w:basedOn w:val="Normal"/>
    <w:rsid w:val="00525CA0"/>
    <w:pPr>
      <w:tabs>
        <w:tab w:val="center" w:pos="4153"/>
        <w:tab w:val="right" w:pos="8306"/>
      </w:tabs>
    </w:pPr>
    <w:rPr>
      <w:rFonts w:ascii="Lucida Sans Unicode" w:hAnsi="Lucida Sans Unicode"/>
      <w:sz w:val="18"/>
    </w:rPr>
  </w:style>
  <w:style w:type="character" w:styleId="Hyperlink">
    <w:name w:val="Hyperlink"/>
    <w:basedOn w:val="DefaultParagraphFont"/>
    <w:rsid w:val="00525CA0"/>
    <w:rPr>
      <w:color w:val="0000FF"/>
      <w:u w:val="single"/>
    </w:rPr>
  </w:style>
  <w:style w:type="paragraph" w:styleId="BodyText">
    <w:name w:val="Body Text"/>
    <w:basedOn w:val="Normal"/>
    <w:rsid w:val="00525CA0"/>
  </w:style>
  <w:style w:type="paragraph" w:styleId="Date">
    <w:name w:val="Date"/>
    <w:basedOn w:val="Normal"/>
    <w:next w:val="Normal"/>
    <w:rsid w:val="00525CA0"/>
  </w:style>
  <w:style w:type="paragraph" w:customStyle="1" w:styleId="Normal116">
    <w:name w:val="Normal 11 +6"/>
    <w:basedOn w:val="Normal"/>
    <w:rsid w:val="008B60A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public/english/standards/relm/ilc/ilc87/rep-i.htm" TargetMode="External"/><Relationship Id="rId13" Type="http://schemas.openxmlformats.org/officeDocument/2006/relationships/hyperlink" Target="http://www.doingbusiness.org/Documents/DB07Easeofdoingbusinessrankm%20etho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ethbridge@gre.ac.uk" TargetMode="External"/><Relationship Id="rId12" Type="http://schemas.openxmlformats.org/officeDocument/2006/relationships/hyperlink" Target="http://www.unpan.org/dpepa-gpab-ethics.as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millennium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ion-network.org/uniflashes.nsf/dd1b7a136a9454b1c12568e1004622f3/bab0d4b35f593d2bc12571a2002d85b2?OpenDocu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psi.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gre.ac.uk" TargetMode="External"/><Relationship Id="rId2" Type="http://schemas.openxmlformats.org/officeDocument/2006/relationships/hyperlink" Target="mailto:psiru@psiru.org" TargetMode="External"/><Relationship Id="rId1" Type="http://schemas.openxmlformats.org/officeDocument/2006/relationships/hyperlink" Target="http://www.psiru.org" TargetMode="External"/><Relationship Id="rId5" Type="http://schemas.openxmlformats.org/officeDocument/2006/relationships/hyperlink" Target="http://www.watertime.org" TargetMode="External"/><Relationship Id="rId4" Type="http://schemas.openxmlformats.org/officeDocument/2006/relationships/hyperlink" Target="http://www.world-psi.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re.ac.uk/index.html" TargetMode="External"/><Relationship Id="rId1" Type="http://schemas.openxmlformats.org/officeDocument/2006/relationships/hyperlink" Target="http://www.psi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6762</Words>
  <Characters>38545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Jane Lethbridge</vt:lpstr>
    </vt:vector>
  </TitlesOfParts>
  <Company/>
  <LinksUpToDate>false</LinksUpToDate>
  <CharactersWithSpaces>45217</CharactersWithSpaces>
  <SharedDoc>false</SharedDoc>
  <HLinks>
    <vt:vector size="90" baseType="variant">
      <vt:variant>
        <vt:i4>131160</vt:i4>
      </vt:variant>
      <vt:variant>
        <vt:i4>18</vt:i4>
      </vt:variant>
      <vt:variant>
        <vt:i4>0</vt:i4>
      </vt:variant>
      <vt:variant>
        <vt:i4>5</vt:i4>
      </vt:variant>
      <vt:variant>
        <vt:lpwstr>http://www.doingbusiness.org/Documents/DB07Easeofdoingbusinessrankm ethod.pdf</vt:lpwstr>
      </vt:variant>
      <vt:variant>
        <vt:lpwstr/>
      </vt:variant>
      <vt:variant>
        <vt:i4>8126496</vt:i4>
      </vt:variant>
      <vt:variant>
        <vt:i4>15</vt:i4>
      </vt:variant>
      <vt:variant>
        <vt:i4>0</vt:i4>
      </vt:variant>
      <vt:variant>
        <vt:i4>5</vt:i4>
      </vt:variant>
      <vt:variant>
        <vt:lpwstr>http://www.unpan.org/dpepa-gpab-ethics.asp</vt:lpwstr>
      </vt:variant>
      <vt:variant>
        <vt:lpwstr/>
      </vt:variant>
      <vt:variant>
        <vt:i4>7209020</vt:i4>
      </vt:variant>
      <vt:variant>
        <vt:i4>12</vt:i4>
      </vt:variant>
      <vt:variant>
        <vt:i4>0</vt:i4>
      </vt:variant>
      <vt:variant>
        <vt:i4>5</vt:i4>
      </vt:variant>
      <vt:variant>
        <vt:lpwstr>http://www.un.org/millenniumgoals/</vt:lpwstr>
      </vt:variant>
      <vt:variant>
        <vt:lpwstr/>
      </vt:variant>
      <vt:variant>
        <vt:i4>2555958</vt:i4>
      </vt:variant>
      <vt:variant>
        <vt:i4>9</vt:i4>
      </vt:variant>
      <vt:variant>
        <vt:i4>0</vt:i4>
      </vt:variant>
      <vt:variant>
        <vt:i4>5</vt:i4>
      </vt:variant>
      <vt:variant>
        <vt:lpwstr>http://www.union-network.org/uniflashes.nsf/dd1b7a136a9454b1c12568e1004622f3/bab0d4b35f593d2bc12571a2002d85b2?OpenDocument</vt:lpwstr>
      </vt:variant>
      <vt:variant>
        <vt:lpwstr/>
      </vt:variant>
      <vt:variant>
        <vt:i4>5963857</vt:i4>
      </vt:variant>
      <vt:variant>
        <vt:i4>6</vt:i4>
      </vt:variant>
      <vt:variant>
        <vt:i4>0</vt:i4>
      </vt:variant>
      <vt:variant>
        <vt:i4>5</vt:i4>
      </vt:variant>
      <vt:variant>
        <vt:lpwstr>http://www.world-psi.org/</vt:lpwstr>
      </vt:variant>
      <vt:variant>
        <vt:lpwstr/>
      </vt:variant>
      <vt:variant>
        <vt:i4>5111898</vt:i4>
      </vt:variant>
      <vt:variant>
        <vt:i4>3</vt:i4>
      </vt:variant>
      <vt:variant>
        <vt:i4>0</vt:i4>
      </vt:variant>
      <vt:variant>
        <vt:i4>5</vt:i4>
      </vt:variant>
      <vt:variant>
        <vt:lpwstr>http://www.ilo.org/public/english/standards/relm/ilc/ilc87/rep-i.htm</vt:lpwstr>
      </vt:variant>
      <vt:variant>
        <vt:lpwstr/>
      </vt:variant>
      <vt:variant>
        <vt:i4>7733335</vt:i4>
      </vt:variant>
      <vt:variant>
        <vt:i4>0</vt:i4>
      </vt:variant>
      <vt:variant>
        <vt:i4>0</vt:i4>
      </vt:variant>
      <vt:variant>
        <vt:i4>5</vt:i4>
      </vt:variant>
      <vt:variant>
        <vt:lpwstr>mailto:j.lethbridge@gre.ac.uk</vt:lpwstr>
      </vt:variant>
      <vt:variant>
        <vt:lpwstr/>
      </vt:variant>
      <vt:variant>
        <vt:i4>6160401</vt:i4>
      </vt:variant>
      <vt:variant>
        <vt:i4>30</vt:i4>
      </vt:variant>
      <vt:variant>
        <vt:i4>0</vt:i4>
      </vt:variant>
      <vt:variant>
        <vt:i4>5</vt:i4>
      </vt:variant>
      <vt:variant>
        <vt:lpwstr>http://www.watertime.org/</vt:lpwstr>
      </vt:variant>
      <vt:variant>
        <vt:lpwstr/>
      </vt:variant>
      <vt:variant>
        <vt:i4>5963857</vt:i4>
      </vt:variant>
      <vt:variant>
        <vt:i4>27</vt:i4>
      </vt:variant>
      <vt:variant>
        <vt:i4>0</vt:i4>
      </vt:variant>
      <vt:variant>
        <vt:i4>5</vt:i4>
      </vt:variant>
      <vt:variant>
        <vt:lpwstr>http://www.world-psi.org/</vt:lpwstr>
      </vt:variant>
      <vt:variant>
        <vt:lpwstr/>
      </vt:variant>
      <vt:variant>
        <vt:i4>851994</vt:i4>
      </vt:variant>
      <vt:variant>
        <vt:i4>24</vt:i4>
      </vt:variant>
      <vt:variant>
        <vt:i4>0</vt:i4>
      </vt:variant>
      <vt:variant>
        <vt:i4>5</vt:i4>
      </vt:variant>
      <vt:variant>
        <vt:lpwstr>http://www.gre.ac.uk/</vt:lpwstr>
      </vt:variant>
      <vt:variant>
        <vt:lpwstr/>
      </vt:variant>
      <vt:variant>
        <vt:i4>6946902</vt:i4>
      </vt:variant>
      <vt:variant>
        <vt:i4>21</vt:i4>
      </vt:variant>
      <vt:variant>
        <vt:i4>0</vt:i4>
      </vt:variant>
      <vt:variant>
        <vt:i4>5</vt:i4>
      </vt:variant>
      <vt:variant>
        <vt:lpwstr>mailto:psiru@psiru.org</vt:lpwstr>
      </vt:variant>
      <vt:variant>
        <vt:lpwstr/>
      </vt:variant>
      <vt:variant>
        <vt:i4>5177357</vt:i4>
      </vt:variant>
      <vt:variant>
        <vt:i4>18</vt:i4>
      </vt:variant>
      <vt:variant>
        <vt:i4>0</vt:i4>
      </vt:variant>
      <vt:variant>
        <vt:i4>5</vt:i4>
      </vt:variant>
      <vt:variant>
        <vt:lpwstr>http://www.psiru.org/</vt:lpwstr>
      </vt:variant>
      <vt:variant>
        <vt:lpwstr/>
      </vt:variant>
      <vt:variant>
        <vt:i4>8192100</vt:i4>
      </vt:variant>
      <vt:variant>
        <vt:i4>12</vt:i4>
      </vt:variant>
      <vt:variant>
        <vt:i4>0</vt:i4>
      </vt:variant>
      <vt:variant>
        <vt:i4>5</vt:i4>
      </vt:variant>
      <vt:variant>
        <vt:lpwstr>http://www.gre.ac.uk/index.html</vt:lpwstr>
      </vt:variant>
      <vt:variant>
        <vt:lpwstr/>
      </vt:variant>
      <vt:variant>
        <vt:i4>5177357</vt:i4>
      </vt:variant>
      <vt:variant>
        <vt:i4>0</vt:i4>
      </vt:variant>
      <vt:variant>
        <vt:i4>0</vt:i4>
      </vt:variant>
      <vt:variant>
        <vt:i4>5</vt:i4>
      </vt:variant>
      <vt:variant>
        <vt:lpwstr>http://www.psiru.org/</vt:lpwstr>
      </vt:variant>
      <vt:variant>
        <vt:lpwstr/>
      </vt:variant>
      <vt:variant>
        <vt:i4>5177357</vt:i4>
      </vt:variant>
      <vt:variant>
        <vt:i4>0</vt:i4>
      </vt:variant>
      <vt:variant>
        <vt:i4>0</vt:i4>
      </vt:variant>
      <vt:variant>
        <vt:i4>5</vt:i4>
      </vt:variant>
      <vt:variant>
        <vt:lpwstr>http://www.psiru.org/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Lethbridge</dc:title>
  <dc:subject/>
  <dc:creator>JaneL</dc:creator>
  <cp:keywords/>
  <dc:description/>
  <cp:lastModifiedBy>Library &amp; Information Services (ICT)</cp:lastModifiedBy>
  <cp:revision>2</cp:revision>
  <dcterms:created xsi:type="dcterms:W3CDTF">2011-02-18T17:28:00Z</dcterms:created>
  <dcterms:modified xsi:type="dcterms:W3CDTF">2011-02-18T17:28:00Z</dcterms:modified>
</cp:coreProperties>
</file>