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F6A55" w14:textId="77777777" w:rsidR="00A66575" w:rsidRDefault="00A270AF">
      <w:pPr>
        <w:rPr>
          <w:b/>
          <w:bCs/>
        </w:rPr>
      </w:pPr>
      <w:r w:rsidRPr="00A270AF">
        <w:rPr>
          <w:b/>
          <w:bCs/>
        </w:rPr>
        <w:t xml:space="preserve">Basel Recommendations on Corporate Governance Principles for Banks </w:t>
      </w:r>
    </w:p>
    <w:p w14:paraId="75DEF4C0" w14:textId="77777777" w:rsidR="00A270AF" w:rsidRDefault="00A270AF">
      <w:pPr>
        <w:rPr>
          <w:b/>
          <w:bCs/>
        </w:rPr>
      </w:pPr>
    </w:p>
    <w:p w14:paraId="05605A99" w14:textId="6A6D158F" w:rsidR="00A270AF" w:rsidRDefault="00A270AF" w:rsidP="00A270AF">
      <w:pPr>
        <w:spacing w:after="0" w:line="240" w:lineRule="auto"/>
        <w:rPr>
          <w:bCs/>
        </w:rPr>
      </w:pPr>
      <w:r w:rsidRPr="00DD43BF">
        <w:rPr>
          <w:bCs/>
        </w:rPr>
        <w:t xml:space="preserve">Olufemi Sallyanne Decker </w:t>
      </w:r>
    </w:p>
    <w:p w14:paraId="75E0FDC4" w14:textId="052BEFA7" w:rsidR="001D6DFE" w:rsidRPr="00DD43BF" w:rsidRDefault="001D6DFE" w:rsidP="00A270AF">
      <w:pPr>
        <w:spacing w:after="0" w:line="240" w:lineRule="auto"/>
        <w:rPr>
          <w:bCs/>
        </w:rPr>
      </w:pPr>
      <w:r>
        <w:rPr>
          <w:bCs/>
        </w:rPr>
        <w:t>Principal Lecturer</w:t>
      </w:r>
    </w:p>
    <w:p w14:paraId="5C8041F9" w14:textId="77777777" w:rsidR="00A270AF" w:rsidRDefault="00A270AF" w:rsidP="00A270AF">
      <w:pPr>
        <w:spacing w:after="0" w:line="240" w:lineRule="auto"/>
        <w:rPr>
          <w:bCs/>
        </w:rPr>
      </w:pPr>
      <w:r w:rsidRPr="00DD43BF">
        <w:rPr>
          <w:bCs/>
        </w:rPr>
        <w:t xml:space="preserve">Department of Accounting and Finance, University of Greenwich </w:t>
      </w:r>
    </w:p>
    <w:p w14:paraId="3F6FD59C" w14:textId="77777777" w:rsidR="00A270AF" w:rsidRDefault="00A270AF" w:rsidP="00A270AF">
      <w:pPr>
        <w:spacing w:after="0" w:line="240" w:lineRule="auto"/>
        <w:rPr>
          <w:bCs/>
        </w:rPr>
      </w:pPr>
      <w:r>
        <w:rPr>
          <w:bCs/>
        </w:rPr>
        <w:t xml:space="preserve">Old Royal Naval College </w:t>
      </w:r>
    </w:p>
    <w:p w14:paraId="40628795" w14:textId="5087C401" w:rsidR="00A270AF" w:rsidRDefault="00A270AF" w:rsidP="00A270AF">
      <w:pPr>
        <w:spacing w:after="0" w:line="240" w:lineRule="auto"/>
        <w:rPr>
          <w:bCs/>
        </w:rPr>
      </w:pPr>
      <w:r>
        <w:rPr>
          <w:bCs/>
        </w:rPr>
        <w:t xml:space="preserve">Park Row, </w:t>
      </w:r>
      <w:r w:rsidR="008D32A8">
        <w:rPr>
          <w:bCs/>
        </w:rPr>
        <w:t>London SE</w:t>
      </w:r>
      <w:r>
        <w:rPr>
          <w:bCs/>
        </w:rPr>
        <w:t xml:space="preserve">10 9LS </w:t>
      </w:r>
    </w:p>
    <w:p w14:paraId="1EF824AA" w14:textId="77777777" w:rsidR="00A270AF" w:rsidRDefault="00A270AF" w:rsidP="00A270AF">
      <w:pPr>
        <w:spacing w:after="0" w:line="240" w:lineRule="auto"/>
        <w:rPr>
          <w:bCs/>
        </w:rPr>
      </w:pPr>
      <w:r>
        <w:rPr>
          <w:bCs/>
        </w:rPr>
        <w:t xml:space="preserve">United Kingdom </w:t>
      </w:r>
    </w:p>
    <w:p w14:paraId="30A356D0" w14:textId="78C93B32" w:rsidR="00A270AF" w:rsidRDefault="00367C58" w:rsidP="00A270AF">
      <w:pPr>
        <w:spacing w:after="0" w:line="240" w:lineRule="auto"/>
        <w:rPr>
          <w:bCs/>
        </w:rPr>
      </w:pPr>
      <w:hyperlink r:id="rId6" w:history="1">
        <w:r w:rsidR="00A270AF" w:rsidRPr="00DB6A2E">
          <w:rPr>
            <w:rStyle w:val="Hyperlink"/>
            <w:bCs/>
          </w:rPr>
          <w:t>o.s.decker@gre.ac.uk</w:t>
        </w:r>
      </w:hyperlink>
      <w:r w:rsidR="00A270AF">
        <w:rPr>
          <w:bCs/>
        </w:rPr>
        <w:t xml:space="preserve"> </w:t>
      </w:r>
    </w:p>
    <w:p w14:paraId="5AF0D8D6" w14:textId="64BB6454" w:rsidR="001D6DFE" w:rsidRDefault="001D6DFE" w:rsidP="00A270AF">
      <w:pPr>
        <w:spacing w:after="0" w:line="240" w:lineRule="auto"/>
        <w:rPr>
          <w:bCs/>
        </w:rPr>
      </w:pPr>
    </w:p>
    <w:p w14:paraId="0404DB83" w14:textId="01959637" w:rsidR="001D6DFE" w:rsidRDefault="001D6DFE" w:rsidP="00A270AF">
      <w:pPr>
        <w:spacing w:after="0" w:line="240" w:lineRule="auto"/>
        <w:rPr>
          <w:bCs/>
        </w:rPr>
      </w:pPr>
      <w:r>
        <w:rPr>
          <w:bCs/>
        </w:rPr>
        <w:t>Patricia Ntozi-Obwale</w:t>
      </w:r>
    </w:p>
    <w:p w14:paraId="62B06677" w14:textId="4F01196E" w:rsidR="001D6DFE" w:rsidRDefault="001D6DFE" w:rsidP="00A270AF">
      <w:pPr>
        <w:spacing w:after="0" w:line="240" w:lineRule="auto"/>
        <w:rPr>
          <w:bCs/>
        </w:rPr>
      </w:pPr>
      <w:r>
        <w:rPr>
          <w:bCs/>
        </w:rPr>
        <w:t>Senior Lecturer</w:t>
      </w:r>
    </w:p>
    <w:p w14:paraId="66D0542F" w14:textId="77777777" w:rsidR="001D6DFE" w:rsidRDefault="001D6DFE" w:rsidP="001D6DFE">
      <w:pPr>
        <w:spacing w:after="0" w:line="240" w:lineRule="auto"/>
        <w:rPr>
          <w:bCs/>
        </w:rPr>
      </w:pPr>
      <w:r w:rsidRPr="00DD43BF">
        <w:rPr>
          <w:bCs/>
        </w:rPr>
        <w:t xml:space="preserve">Department of Accounting and Finance, University of Greenwich </w:t>
      </w:r>
    </w:p>
    <w:p w14:paraId="613A8CCD" w14:textId="77777777" w:rsidR="001D6DFE" w:rsidRDefault="001D6DFE" w:rsidP="001D6DFE">
      <w:pPr>
        <w:spacing w:after="0" w:line="240" w:lineRule="auto"/>
        <w:rPr>
          <w:bCs/>
        </w:rPr>
      </w:pPr>
      <w:r>
        <w:rPr>
          <w:bCs/>
        </w:rPr>
        <w:t xml:space="preserve">Old Royal Naval College </w:t>
      </w:r>
    </w:p>
    <w:p w14:paraId="1E388CBC" w14:textId="77777777" w:rsidR="001D6DFE" w:rsidRDefault="001D6DFE" w:rsidP="001D6DFE">
      <w:pPr>
        <w:spacing w:after="0" w:line="240" w:lineRule="auto"/>
        <w:rPr>
          <w:bCs/>
        </w:rPr>
      </w:pPr>
      <w:r>
        <w:rPr>
          <w:bCs/>
        </w:rPr>
        <w:t xml:space="preserve">Park Row, London SE10 9LS </w:t>
      </w:r>
    </w:p>
    <w:p w14:paraId="7A7BD03A" w14:textId="77777777" w:rsidR="001D6DFE" w:rsidRDefault="001D6DFE" w:rsidP="001D6DFE">
      <w:pPr>
        <w:spacing w:after="0" w:line="240" w:lineRule="auto"/>
        <w:rPr>
          <w:bCs/>
        </w:rPr>
      </w:pPr>
      <w:r>
        <w:rPr>
          <w:bCs/>
        </w:rPr>
        <w:t xml:space="preserve">United Kingdom </w:t>
      </w:r>
    </w:p>
    <w:p w14:paraId="7AF0294B" w14:textId="77777777" w:rsidR="001D6DFE" w:rsidRDefault="00367C58" w:rsidP="001D6DFE">
      <w:pPr>
        <w:spacing w:after="0" w:line="240" w:lineRule="auto"/>
        <w:rPr>
          <w:bCs/>
        </w:rPr>
      </w:pPr>
      <w:hyperlink r:id="rId7" w:history="1">
        <w:r w:rsidR="001D6DFE" w:rsidRPr="00DB6A2E">
          <w:rPr>
            <w:rStyle w:val="Hyperlink"/>
            <w:bCs/>
          </w:rPr>
          <w:t>o.s.decker@gre.ac.uk</w:t>
        </w:r>
      </w:hyperlink>
      <w:r w:rsidR="001D6DFE">
        <w:rPr>
          <w:bCs/>
        </w:rPr>
        <w:t xml:space="preserve"> </w:t>
      </w:r>
    </w:p>
    <w:p w14:paraId="165F7320" w14:textId="77777777" w:rsidR="001D6DFE" w:rsidRDefault="001D6DFE" w:rsidP="00A270AF">
      <w:pPr>
        <w:spacing w:after="0" w:line="240" w:lineRule="auto"/>
        <w:rPr>
          <w:bCs/>
        </w:rPr>
      </w:pPr>
    </w:p>
    <w:p w14:paraId="5CFB48EF" w14:textId="77777777" w:rsidR="001D6DFE" w:rsidRDefault="001D6DFE" w:rsidP="00A270AF">
      <w:pPr>
        <w:spacing w:after="0" w:line="240" w:lineRule="auto"/>
        <w:rPr>
          <w:bCs/>
        </w:rPr>
      </w:pPr>
    </w:p>
    <w:p w14:paraId="5F4DFEF4" w14:textId="77777777" w:rsidR="00A270AF" w:rsidRDefault="00A270AF">
      <w:pPr>
        <w:rPr>
          <w:b/>
          <w:bCs/>
        </w:rPr>
      </w:pPr>
      <w:r>
        <w:rPr>
          <w:b/>
          <w:bCs/>
        </w:rPr>
        <w:t>Definition:</w:t>
      </w:r>
    </w:p>
    <w:p w14:paraId="60328794" w14:textId="0D5FD25A" w:rsidR="00ED14A5" w:rsidRDefault="002A62EF">
      <w:pPr>
        <w:rPr>
          <w:rFonts w:cstheme="minorHAnsi"/>
          <w:color w:val="000000" w:themeColor="text1"/>
        </w:rPr>
      </w:pPr>
      <w:r>
        <w:t xml:space="preserve">The </w:t>
      </w:r>
      <w:r w:rsidRPr="002A62EF">
        <w:t xml:space="preserve">Basel Recommendations on Corporate Governance Principles for Banks </w:t>
      </w:r>
      <w:r w:rsidR="002F7501">
        <w:t xml:space="preserve">are a set of high-level, broadly stated guidelines that </w:t>
      </w:r>
      <w:r w:rsidR="00504419">
        <w:t xml:space="preserve">provide </w:t>
      </w:r>
      <w:r w:rsidR="002F7501">
        <w:t xml:space="preserve">standards </w:t>
      </w:r>
      <w:r w:rsidR="007C5F9E">
        <w:t>on</w:t>
      </w:r>
      <w:r w:rsidR="002F7501">
        <w:t xml:space="preserve"> how banks should approach discharging their fundamental responsibilities and obligations</w:t>
      </w:r>
      <w:r w:rsidR="00E02C4E">
        <w:t xml:space="preserve"> to put</w:t>
      </w:r>
      <w:r w:rsidR="002F7501">
        <w:t xml:space="preserve"> in place sound and </w:t>
      </w:r>
      <w:proofErr w:type="gramStart"/>
      <w:r w:rsidR="002F7501">
        <w:t>transparent  decision</w:t>
      </w:r>
      <w:proofErr w:type="gramEnd"/>
      <w:r w:rsidR="002F7501">
        <w:t xml:space="preserve"> making and risk management structures and proce</w:t>
      </w:r>
      <w:r w:rsidR="00504419">
        <w:t>sses</w:t>
      </w:r>
      <w:r w:rsidR="007C5F9E">
        <w:t xml:space="preserve">.  These standards aim to </w:t>
      </w:r>
      <w:r w:rsidR="002F7501">
        <w:t xml:space="preserve">enhance </w:t>
      </w:r>
      <w:r w:rsidR="007C5F9E">
        <w:t xml:space="preserve">bank </w:t>
      </w:r>
      <w:r w:rsidR="002F7501">
        <w:t xml:space="preserve">stability and </w:t>
      </w:r>
      <w:r w:rsidR="007C5F9E">
        <w:t xml:space="preserve">the </w:t>
      </w:r>
      <w:r w:rsidR="002F7501">
        <w:t>con</w:t>
      </w:r>
      <w:r w:rsidR="00E02C4E">
        <w:t xml:space="preserve">fidence </w:t>
      </w:r>
      <w:r w:rsidR="007C5F9E">
        <w:t>that</w:t>
      </w:r>
      <w:r w:rsidR="00E02C4E">
        <w:t xml:space="preserve"> </w:t>
      </w:r>
      <w:r w:rsidR="002F7501">
        <w:t>shareholders and stakeholders</w:t>
      </w:r>
      <w:r w:rsidR="007C5F9E">
        <w:t xml:space="preserve"> have in banks</w:t>
      </w:r>
      <w:r w:rsidR="002F7501">
        <w:t xml:space="preserve">. </w:t>
      </w:r>
      <w:r w:rsidR="00E02C4E">
        <w:rPr>
          <w:b/>
          <w:bCs/>
        </w:rPr>
        <w:t xml:space="preserve">  </w:t>
      </w:r>
      <w:r w:rsidR="00E02C4E" w:rsidRPr="00E02C4E">
        <w:t>The Recommendations are published by the Ba</w:t>
      </w:r>
      <w:r w:rsidR="00E02C4E">
        <w:t>sel</w:t>
      </w:r>
      <w:r w:rsidR="00E02C4E" w:rsidRPr="00E02C4E">
        <w:t xml:space="preserve"> Committee for</w:t>
      </w:r>
      <w:r w:rsidR="00E02C4E">
        <w:t xml:space="preserve"> Banking Supervision </w:t>
      </w:r>
      <w:r w:rsidR="007C5F9E">
        <w:t>(BCBS)</w:t>
      </w:r>
      <w:r w:rsidR="00E02C4E">
        <w:t xml:space="preserve">that is headquartered at the Bank for International Settlements in Basel, Switzerland. </w:t>
      </w:r>
      <w:r w:rsidR="00E02C4E" w:rsidRPr="00E02C4E">
        <w:t xml:space="preserve">As </w:t>
      </w:r>
      <w:r w:rsidR="00E02C4E">
        <w:t>b</w:t>
      </w:r>
      <w:r w:rsidRPr="002A62EF">
        <w:t xml:space="preserve">anks </w:t>
      </w:r>
      <w:r w:rsidRPr="005A3A95">
        <w:rPr>
          <w:rFonts w:cstheme="minorHAnsi"/>
          <w:color w:val="000000" w:themeColor="text1"/>
        </w:rPr>
        <w:t>play a key role in channelling funds to productive investments and in facilitating payments</w:t>
      </w:r>
      <w:r w:rsidR="00E02C4E">
        <w:rPr>
          <w:rFonts w:cstheme="minorHAnsi"/>
          <w:color w:val="000000" w:themeColor="text1"/>
        </w:rPr>
        <w:t xml:space="preserve">, they are instrumental in the financing of the SDGs and in preserving natural systems and social stability.  </w:t>
      </w:r>
    </w:p>
    <w:p w14:paraId="4E3AAE9B" w14:textId="15D34FD4" w:rsidR="00A270AF" w:rsidRDefault="00E02C4E">
      <w:pPr>
        <w:rPr>
          <w:b/>
          <w:bCs/>
        </w:rPr>
      </w:pPr>
      <w:r>
        <w:rPr>
          <w:rFonts w:cstheme="minorHAnsi"/>
          <w:color w:val="000000" w:themeColor="text1"/>
        </w:rPr>
        <w:t>Following the global financial crisis there was a strong recognition of the need for robust standards in the governance of banks.  The 2015 Basel Recommendations</w:t>
      </w:r>
      <w:r w:rsidR="00040EF8">
        <w:rPr>
          <w:rFonts w:cstheme="minorHAnsi"/>
          <w:color w:val="000000" w:themeColor="text1"/>
        </w:rPr>
        <w:t xml:space="preserve"> </w:t>
      </w:r>
      <w:r>
        <w:rPr>
          <w:rFonts w:cstheme="minorHAnsi"/>
          <w:color w:val="000000" w:themeColor="text1"/>
        </w:rPr>
        <w:t xml:space="preserve">build on previous </w:t>
      </w:r>
      <w:r w:rsidR="00040EF8">
        <w:rPr>
          <w:rFonts w:cstheme="minorHAnsi"/>
          <w:color w:val="000000" w:themeColor="text1"/>
        </w:rPr>
        <w:t>corporate governance guidelines</w:t>
      </w:r>
      <w:r>
        <w:rPr>
          <w:rFonts w:cstheme="minorHAnsi"/>
          <w:color w:val="000000" w:themeColor="text1"/>
        </w:rPr>
        <w:t xml:space="preserve"> </w:t>
      </w:r>
      <w:r w:rsidR="00040EF8">
        <w:rPr>
          <w:rFonts w:cstheme="minorHAnsi"/>
          <w:color w:val="000000" w:themeColor="text1"/>
        </w:rPr>
        <w:t xml:space="preserve">issued </w:t>
      </w:r>
      <w:r>
        <w:rPr>
          <w:rFonts w:cstheme="minorHAnsi"/>
          <w:color w:val="000000" w:themeColor="text1"/>
        </w:rPr>
        <w:t>by the B</w:t>
      </w:r>
      <w:r w:rsidR="00040EF8">
        <w:rPr>
          <w:rFonts w:cstheme="minorHAnsi"/>
          <w:color w:val="000000" w:themeColor="text1"/>
        </w:rPr>
        <w:t xml:space="preserve">CBS </w:t>
      </w:r>
      <w:r>
        <w:rPr>
          <w:rFonts w:cstheme="minorHAnsi"/>
          <w:color w:val="000000" w:themeColor="text1"/>
        </w:rPr>
        <w:t>a</w:t>
      </w:r>
      <w:r w:rsidR="00040EF8">
        <w:rPr>
          <w:rFonts w:cstheme="minorHAnsi"/>
          <w:color w:val="000000" w:themeColor="text1"/>
        </w:rPr>
        <w:t>s well as d</w:t>
      </w:r>
      <w:r w:rsidR="002F0DC7">
        <w:rPr>
          <w:rFonts w:cstheme="minorHAnsi"/>
          <w:color w:val="000000" w:themeColor="text1"/>
        </w:rPr>
        <w:t xml:space="preserve">raw from </w:t>
      </w:r>
      <w:r w:rsidR="00040EF8">
        <w:rPr>
          <w:rFonts w:cstheme="minorHAnsi"/>
          <w:color w:val="000000" w:themeColor="text1"/>
        </w:rPr>
        <w:t xml:space="preserve">standards </w:t>
      </w:r>
      <w:r>
        <w:rPr>
          <w:rFonts w:cstheme="minorHAnsi"/>
          <w:color w:val="000000" w:themeColor="text1"/>
        </w:rPr>
        <w:t>issue</w:t>
      </w:r>
      <w:r w:rsidR="002F0DC7">
        <w:rPr>
          <w:rFonts w:cstheme="minorHAnsi"/>
          <w:color w:val="000000" w:themeColor="text1"/>
        </w:rPr>
        <w:t>d</w:t>
      </w:r>
      <w:r>
        <w:rPr>
          <w:rFonts w:cstheme="minorHAnsi"/>
          <w:color w:val="000000" w:themeColor="text1"/>
        </w:rPr>
        <w:t xml:space="preserve"> by</w:t>
      </w:r>
      <w:r w:rsidR="002F0DC7">
        <w:rPr>
          <w:rFonts w:cstheme="minorHAnsi"/>
          <w:color w:val="000000" w:themeColor="text1"/>
        </w:rPr>
        <w:t xml:space="preserve"> the OECD and </w:t>
      </w:r>
      <w:r w:rsidR="00040EF8">
        <w:rPr>
          <w:rFonts w:cstheme="minorHAnsi"/>
          <w:color w:val="000000" w:themeColor="text1"/>
        </w:rPr>
        <w:t xml:space="preserve">the </w:t>
      </w:r>
      <w:r w:rsidR="002F0DC7">
        <w:rPr>
          <w:rFonts w:cstheme="minorHAnsi"/>
          <w:color w:val="000000" w:themeColor="text1"/>
        </w:rPr>
        <w:t>F</w:t>
      </w:r>
      <w:r w:rsidR="00040EF8">
        <w:rPr>
          <w:rFonts w:cstheme="minorHAnsi"/>
          <w:color w:val="000000" w:themeColor="text1"/>
        </w:rPr>
        <w:t xml:space="preserve">inancial </w:t>
      </w:r>
      <w:r w:rsidR="002F0DC7">
        <w:rPr>
          <w:rFonts w:cstheme="minorHAnsi"/>
          <w:color w:val="000000" w:themeColor="text1"/>
        </w:rPr>
        <w:t>S</w:t>
      </w:r>
      <w:r w:rsidR="00040EF8">
        <w:rPr>
          <w:rFonts w:cstheme="minorHAnsi"/>
          <w:color w:val="000000" w:themeColor="text1"/>
        </w:rPr>
        <w:t xml:space="preserve">tability Board.  Specifically the recommendations,  which have practical implications for banks regulators alike, </w:t>
      </w:r>
      <w:r w:rsidR="00504419">
        <w:rPr>
          <w:rFonts w:cstheme="minorHAnsi"/>
          <w:color w:val="000000" w:themeColor="text1"/>
        </w:rPr>
        <w:t xml:space="preserve">have an increased focus on risk and </w:t>
      </w:r>
      <w:r w:rsidR="002F0DC7">
        <w:rPr>
          <w:rFonts w:cstheme="minorHAnsi"/>
          <w:color w:val="000000" w:themeColor="text1"/>
        </w:rPr>
        <w:t xml:space="preserve">aim to </w:t>
      </w:r>
      <w:r w:rsidR="00040EF8">
        <w:rPr>
          <w:rFonts w:cstheme="minorHAnsi"/>
          <w:color w:val="000000" w:themeColor="text1"/>
        </w:rPr>
        <w:t xml:space="preserve">improve </w:t>
      </w:r>
      <w:r w:rsidR="002F0DC7">
        <w:rPr>
          <w:rFonts w:cstheme="minorHAnsi"/>
          <w:color w:val="000000" w:themeColor="text1"/>
        </w:rPr>
        <w:t xml:space="preserve">corporate governance </w:t>
      </w:r>
      <w:r w:rsidR="00040EF8">
        <w:rPr>
          <w:rFonts w:cstheme="minorHAnsi"/>
          <w:color w:val="000000" w:themeColor="text1"/>
        </w:rPr>
        <w:t xml:space="preserve">in banking institutions by restating and reinforcing the oversight and risk governance role of bank boards and board committees; </w:t>
      </w:r>
      <w:r w:rsidR="00504419">
        <w:rPr>
          <w:rFonts w:cstheme="minorHAnsi"/>
          <w:color w:val="000000" w:themeColor="text1"/>
        </w:rPr>
        <w:t>identifying the roles that different parts of banks have for identifying and managing risk and s</w:t>
      </w:r>
      <w:r w:rsidR="00040EF8">
        <w:rPr>
          <w:rFonts w:cstheme="minorHAnsi"/>
          <w:color w:val="000000" w:themeColor="text1"/>
        </w:rPr>
        <w:t>trengthening checks and balances</w:t>
      </w:r>
      <w:r w:rsidR="00504419">
        <w:rPr>
          <w:rFonts w:cstheme="minorHAnsi"/>
          <w:color w:val="000000" w:themeColor="text1"/>
        </w:rPr>
        <w:t xml:space="preserve">.  The Recommendations join </w:t>
      </w:r>
      <w:r w:rsidR="007C5F9E">
        <w:rPr>
          <w:rFonts w:cstheme="minorHAnsi"/>
          <w:color w:val="000000" w:themeColor="text1"/>
        </w:rPr>
        <w:t xml:space="preserve">other </w:t>
      </w:r>
      <w:r w:rsidR="00504419">
        <w:rPr>
          <w:rFonts w:cstheme="minorHAnsi"/>
          <w:color w:val="000000" w:themeColor="text1"/>
        </w:rPr>
        <w:t xml:space="preserve">efforts to provide a more robust global financial architecture that will maintain the financial sustainability </w:t>
      </w:r>
      <w:r w:rsidR="007C5F9E">
        <w:rPr>
          <w:rFonts w:cstheme="minorHAnsi"/>
          <w:color w:val="000000" w:themeColor="text1"/>
        </w:rPr>
        <w:t xml:space="preserve">which </w:t>
      </w:r>
      <w:r w:rsidR="00504419">
        <w:rPr>
          <w:rFonts w:cstheme="minorHAnsi"/>
          <w:color w:val="000000" w:themeColor="text1"/>
        </w:rPr>
        <w:t xml:space="preserve">is needed for economic growth, social stability and inclusive societies. </w:t>
      </w:r>
    </w:p>
    <w:p w14:paraId="38FB5324" w14:textId="1CB14B8B" w:rsidR="00696384" w:rsidRDefault="00696384">
      <w:pPr>
        <w:rPr>
          <w:b/>
          <w:bCs/>
        </w:rPr>
      </w:pPr>
    </w:p>
    <w:p w14:paraId="6418952E" w14:textId="77777777" w:rsidR="00A270AF" w:rsidRDefault="00A270AF">
      <w:pPr>
        <w:rPr>
          <w:b/>
          <w:bCs/>
        </w:rPr>
      </w:pPr>
      <w:r>
        <w:rPr>
          <w:b/>
          <w:bCs/>
        </w:rPr>
        <w:t xml:space="preserve">Introduction: </w:t>
      </w:r>
    </w:p>
    <w:p w14:paraId="7FE92236" w14:textId="544F1528" w:rsidR="00C245D6" w:rsidRDefault="00097D86">
      <w:bookmarkStart w:id="0" w:name="_GoBack"/>
      <w:bookmarkEnd w:id="0"/>
      <w:r>
        <w:t>Engagement with the SDGs has focused th</w:t>
      </w:r>
      <w:r w:rsidR="003F3DF3">
        <w:t xml:space="preserve">e </w:t>
      </w:r>
      <w:r>
        <w:t xml:space="preserve">attention of businesses on </w:t>
      </w:r>
      <w:r w:rsidR="003F3DF3">
        <w:t xml:space="preserve">stakeholders and </w:t>
      </w:r>
      <w:r>
        <w:t>relational concerns</w:t>
      </w:r>
      <w:r w:rsidR="003F3DF3">
        <w:t>, putting</w:t>
      </w:r>
      <w:r>
        <w:t xml:space="preserve"> both relationships and transactions to the heart of business decisions that seek to achieve long term success. </w:t>
      </w:r>
      <w:r w:rsidR="003F3DF3">
        <w:t xml:space="preserve"> </w:t>
      </w:r>
      <w:r w:rsidR="007D1B1E">
        <w:t>T</w:t>
      </w:r>
      <w:r w:rsidR="003F3DF3">
        <w:t>he work of the O</w:t>
      </w:r>
      <w:r w:rsidR="007D1B1E">
        <w:t xml:space="preserve">rganisation for </w:t>
      </w:r>
      <w:r w:rsidR="003F3DF3">
        <w:t>E</w:t>
      </w:r>
      <w:r w:rsidR="007D1B1E">
        <w:t xml:space="preserve">conomic </w:t>
      </w:r>
      <w:r w:rsidR="003F3DF3">
        <w:t>C</w:t>
      </w:r>
      <w:r w:rsidR="007D1B1E">
        <w:t xml:space="preserve">ooperation and </w:t>
      </w:r>
      <w:r w:rsidR="003F3DF3">
        <w:t>D</w:t>
      </w:r>
      <w:r w:rsidR="007D1B1E">
        <w:t>evelopment (OECD)</w:t>
      </w:r>
      <w:r w:rsidR="003F3DF3">
        <w:t xml:space="preserve"> in which corporate governance is described as involving a set of relationships </w:t>
      </w:r>
      <w:r w:rsidR="003F3DF3">
        <w:lastRenderedPageBreak/>
        <w:t>between a company’s management, its board, its shareholders and other stakeholders</w:t>
      </w:r>
      <w:r w:rsidR="007D1B1E">
        <w:t xml:space="preserve"> has been particularly influential in the development of the Basel Recommendation</w:t>
      </w:r>
      <w:r w:rsidR="00C3543E">
        <w:t>s</w:t>
      </w:r>
      <w:r w:rsidR="007D1B1E">
        <w:t xml:space="preserve"> on Corporate Governance Principles for </w:t>
      </w:r>
      <w:r w:rsidR="007C5F9E">
        <w:t>B</w:t>
      </w:r>
      <w:r w:rsidR="007D1B1E">
        <w:t>anks</w:t>
      </w:r>
      <w:r w:rsidR="003F3DF3">
        <w:t xml:space="preserve">. </w:t>
      </w:r>
      <w:r w:rsidR="005062A9">
        <w:t xml:space="preserve">Following the global financial crisis, governance weaknesses in banks were widely cited as </w:t>
      </w:r>
      <w:r w:rsidR="008D32A8">
        <w:t>fundamental flaws in financial systems that threatened sustainability and the financing of the SDGs, especially in the case of largest banks</w:t>
      </w:r>
      <w:r w:rsidR="00864429">
        <w:t xml:space="preserve"> (Walker, 2009; Kirkpatrick 2009)</w:t>
      </w:r>
      <w:r w:rsidR="008D32A8">
        <w:t xml:space="preserve">. </w:t>
      </w:r>
      <w:r w:rsidR="007D1B1E">
        <w:t xml:space="preserve">Using principles to provide guidelines that will influence the behaviour of banks is generally seen as superior to adopting a </w:t>
      </w:r>
      <w:r w:rsidR="005062A9">
        <w:t>rules-based</w:t>
      </w:r>
      <w:r w:rsidR="007D1B1E">
        <w:t xml:space="preserve"> approach</w:t>
      </w:r>
      <w:r w:rsidR="00EF26DE">
        <w:t xml:space="preserve">. This is because of </w:t>
      </w:r>
      <w:r w:rsidR="007D1B1E">
        <w:t xml:space="preserve">the flexibility that principles </w:t>
      </w:r>
      <w:r w:rsidR="00143C74">
        <w:t>afford</w:t>
      </w:r>
      <w:r w:rsidR="007D1B1E">
        <w:t xml:space="preserve"> to b</w:t>
      </w:r>
      <w:r w:rsidR="00C3543E">
        <w:t>anks</w:t>
      </w:r>
      <w:r w:rsidR="007D1B1E">
        <w:t xml:space="preserve"> to make decisions that are in line with their </w:t>
      </w:r>
      <w:r w:rsidR="007C5F9E">
        <w:t xml:space="preserve">range of </w:t>
      </w:r>
      <w:r w:rsidR="008D32A8">
        <w:t>characteristic</w:t>
      </w:r>
      <w:r w:rsidR="007C5F9E">
        <w:t>. Banks</w:t>
      </w:r>
      <w:r w:rsidR="00EF26DE">
        <w:t xml:space="preserve"> vary in terms of </w:t>
      </w:r>
      <w:proofErr w:type="gramStart"/>
      <w:r w:rsidR="00EF26DE">
        <w:t>size,</w:t>
      </w:r>
      <w:proofErr w:type="gramEnd"/>
      <w:r w:rsidR="00EF26DE">
        <w:t xml:space="preserve"> risk profile and complexity and </w:t>
      </w:r>
      <w:r w:rsidR="007C5F9E">
        <w:t xml:space="preserve">these differences </w:t>
      </w:r>
      <w:r w:rsidR="00EF26DE">
        <w:t xml:space="preserve">give rise to different governance </w:t>
      </w:r>
      <w:r w:rsidR="00143C74">
        <w:t>requirements.</w:t>
      </w:r>
      <w:r w:rsidR="00C245D6">
        <w:t xml:space="preserve">   </w:t>
      </w:r>
    </w:p>
    <w:p w14:paraId="2DD27066" w14:textId="6AC2AD51" w:rsidR="00A270AF" w:rsidRDefault="00A270AF">
      <w:r>
        <w:t>The Banking Committee on Banking Supervision</w:t>
      </w:r>
      <w:r w:rsidR="00504419">
        <w:t xml:space="preserve"> </w:t>
      </w:r>
      <w:r w:rsidR="00E44D94">
        <w:t>(</w:t>
      </w:r>
      <w:r w:rsidR="007C5F9E">
        <w:t>BCBS) has</w:t>
      </w:r>
      <w:r>
        <w:t xml:space="preserve"> been setting guidelines and standards </w:t>
      </w:r>
      <w:r w:rsidR="00E44D94">
        <w:t>on Corporate Governance</w:t>
      </w:r>
      <w:r w:rsidR="00C3543E">
        <w:t xml:space="preserve"> for banks</w:t>
      </w:r>
      <w:r w:rsidR="00E44D94">
        <w:t xml:space="preserve"> since 1999. </w:t>
      </w:r>
      <w:r>
        <w:t xml:space="preserve"> </w:t>
      </w:r>
      <w:r w:rsidR="00E44D94">
        <w:t xml:space="preserve"> Since then, the BCBS has continued to review and revise its advice on corporate governance to keep abreast of developments and emerging trends in the banking sector. </w:t>
      </w:r>
      <w:r>
        <w:t xml:space="preserve">The </w:t>
      </w:r>
      <w:r w:rsidR="00501C0C">
        <w:t xml:space="preserve">BCBS </w:t>
      </w:r>
      <w:r w:rsidR="00E44D94">
        <w:t xml:space="preserve">was set up in 1974 and </w:t>
      </w:r>
      <w:r>
        <w:t>comprises representatives of central banks and supervisors from several countries</w:t>
      </w:r>
      <w:r w:rsidR="00E44D94">
        <w:t xml:space="preserve">. </w:t>
      </w:r>
      <w:r>
        <w:t xml:space="preserve"> Th</w:t>
      </w:r>
      <w:r w:rsidR="00501C0C">
        <w:t xml:space="preserve">is international regulatory body </w:t>
      </w:r>
      <w:r w:rsidR="00E44D94">
        <w:t xml:space="preserve">has published several international banking </w:t>
      </w:r>
      <w:r w:rsidR="00143C74">
        <w:t>standards and</w:t>
      </w:r>
      <w:r w:rsidR="00E44D94">
        <w:t xml:space="preserve"> is </w:t>
      </w:r>
      <w:r>
        <w:t xml:space="preserve">best known for </w:t>
      </w:r>
      <w:r w:rsidR="00501C0C">
        <w:t xml:space="preserve">the </w:t>
      </w:r>
      <w:r>
        <w:t xml:space="preserve">prudential standards </w:t>
      </w:r>
      <w:r w:rsidR="00C125CE">
        <w:t>embodied in</w:t>
      </w:r>
      <w:r>
        <w:t xml:space="preserve"> the Basel Capital Adequacy Accord.</w:t>
      </w:r>
      <w:r w:rsidR="00C245D6">
        <w:t xml:space="preserve">  </w:t>
      </w:r>
    </w:p>
    <w:p w14:paraId="7D2EB96A" w14:textId="01359A93" w:rsidR="00A270AF" w:rsidRDefault="00A270AF">
      <w:r>
        <w:t xml:space="preserve">In </w:t>
      </w:r>
      <w:r w:rsidR="00484E6B">
        <w:t xml:space="preserve">September </w:t>
      </w:r>
      <w:r>
        <w:t>1999, the B</w:t>
      </w:r>
      <w:r w:rsidR="00501C0C">
        <w:t xml:space="preserve">CBS </w:t>
      </w:r>
      <w:r>
        <w:t xml:space="preserve">set out the first set of principles on </w:t>
      </w:r>
      <w:r w:rsidR="00E44D94">
        <w:t>c</w:t>
      </w:r>
      <w:r>
        <w:t xml:space="preserve">orporate </w:t>
      </w:r>
      <w:r w:rsidR="00E44D94">
        <w:t>g</w:t>
      </w:r>
      <w:r>
        <w:t xml:space="preserve">overnance </w:t>
      </w:r>
      <w:r w:rsidR="00E44D94">
        <w:t xml:space="preserve">in the banking sector.  This publication titled </w:t>
      </w:r>
      <w:r w:rsidR="00484E6B">
        <w:t>‘Enhancing</w:t>
      </w:r>
      <w:r w:rsidR="00E44D94">
        <w:t xml:space="preserve"> Corporate </w:t>
      </w:r>
      <w:r w:rsidR="008048E5">
        <w:t>Governance in</w:t>
      </w:r>
      <w:r w:rsidR="00E44D94">
        <w:t xml:space="preserve"> Banking Organisations’ was issued shortly </w:t>
      </w:r>
      <w:r w:rsidR="008048E5">
        <w:t>after the</w:t>
      </w:r>
      <w:r w:rsidR="00E44D94">
        <w:t xml:space="preserve"> OEC</w:t>
      </w:r>
      <w:r w:rsidR="00484E6B">
        <w:t xml:space="preserve">D </w:t>
      </w:r>
      <w:r w:rsidR="00501C0C">
        <w:t>published</w:t>
      </w:r>
      <w:r w:rsidR="00E44D94">
        <w:t xml:space="preserve"> a set of </w:t>
      </w:r>
      <w:r w:rsidR="00484E6B">
        <w:t xml:space="preserve">corporate governance </w:t>
      </w:r>
      <w:r w:rsidR="00504419">
        <w:t>standards and</w:t>
      </w:r>
      <w:r w:rsidR="00E44D94">
        <w:t xml:space="preserve"> guidelines </w:t>
      </w:r>
      <w:r w:rsidR="00484E6B">
        <w:t xml:space="preserve">in June 1999 for governments to support stock exchanges, investors, businesses and other entities that were involved in establishing good corporate governance systems and practices. </w:t>
      </w:r>
    </w:p>
    <w:p w14:paraId="048C18D7" w14:textId="1232F4AA" w:rsidR="008048E5" w:rsidRDefault="00484E6B" w:rsidP="008048E5">
      <w:pPr>
        <w:rPr>
          <w:rFonts w:cstheme="minorHAnsi"/>
          <w:bCs/>
        </w:rPr>
      </w:pPr>
      <w:r>
        <w:t xml:space="preserve">The motivation for the BCBS to issue this publication was the recognition </w:t>
      </w:r>
      <w:r w:rsidR="00501C0C">
        <w:t>not only does corporate</w:t>
      </w:r>
      <w:r w:rsidR="00501C0C">
        <w:t xml:space="preserve"> governance in banks </w:t>
      </w:r>
      <w:r w:rsidR="00501C0C">
        <w:t xml:space="preserve">have unique elements but also </w:t>
      </w:r>
      <w:r w:rsidR="0000215F">
        <w:t>that good</w:t>
      </w:r>
      <w:r>
        <w:t xml:space="preserve"> corporate governance plays </w:t>
      </w:r>
      <w:r w:rsidR="0000215F">
        <w:t xml:space="preserve">a critical role </w:t>
      </w:r>
      <w:r>
        <w:t>in the proper functioning of banking supervision</w:t>
      </w:r>
      <w:r w:rsidR="008048E5">
        <w:t xml:space="preserve">. </w:t>
      </w:r>
      <w:r w:rsidR="0000215F">
        <w:t xml:space="preserve"> </w:t>
      </w:r>
      <w:r w:rsidR="00165C9F">
        <w:rPr>
          <w:rFonts w:cstheme="minorHAnsi"/>
          <w:bCs/>
        </w:rPr>
        <w:t xml:space="preserve">Banks are deemed to </w:t>
      </w:r>
      <w:r w:rsidR="00165C9F" w:rsidRPr="005A3A95">
        <w:rPr>
          <w:rFonts w:cstheme="minorHAnsi"/>
          <w:bCs/>
        </w:rPr>
        <w:t>hav</w:t>
      </w:r>
      <w:r w:rsidR="00165C9F">
        <w:rPr>
          <w:rFonts w:cstheme="minorHAnsi"/>
          <w:bCs/>
        </w:rPr>
        <w:t xml:space="preserve">e </w:t>
      </w:r>
      <w:r w:rsidR="00165C9F" w:rsidRPr="005A3A95">
        <w:rPr>
          <w:rFonts w:cstheme="minorHAnsi"/>
          <w:bCs/>
        </w:rPr>
        <w:t xml:space="preserve">a fiduciary duty </w:t>
      </w:r>
      <w:r w:rsidR="00165C9F">
        <w:rPr>
          <w:rFonts w:cstheme="minorHAnsi"/>
          <w:bCs/>
        </w:rPr>
        <w:t xml:space="preserve">that goes beyond their obligation to shareholders and extends </w:t>
      </w:r>
      <w:r w:rsidR="00165C9F" w:rsidRPr="005A3A95">
        <w:rPr>
          <w:rFonts w:cstheme="minorHAnsi"/>
          <w:bCs/>
        </w:rPr>
        <w:t>to multiple stakeholders such as depositors, creditors, bondholders, the society and the environment (</w:t>
      </w:r>
      <w:r w:rsidR="00165C9F" w:rsidRPr="008048E5">
        <w:rPr>
          <w:rFonts w:cstheme="minorHAnsi"/>
          <w:bCs/>
          <w:color w:val="000000" w:themeColor="text1"/>
        </w:rPr>
        <w:t xml:space="preserve">Macey and O’Hara 2003, </w:t>
      </w:r>
      <w:r w:rsidR="00165C9F" w:rsidRPr="005A3A95">
        <w:rPr>
          <w:rFonts w:cstheme="minorHAnsi"/>
          <w:bCs/>
        </w:rPr>
        <w:t xml:space="preserve">De </w:t>
      </w:r>
      <w:proofErr w:type="spellStart"/>
      <w:r w:rsidR="00165C9F" w:rsidRPr="005A3A95">
        <w:rPr>
          <w:rFonts w:cstheme="minorHAnsi"/>
          <w:bCs/>
        </w:rPr>
        <w:t>Haan</w:t>
      </w:r>
      <w:proofErr w:type="spellEnd"/>
      <w:r w:rsidR="00165C9F" w:rsidRPr="005A3A95">
        <w:rPr>
          <w:rFonts w:cstheme="minorHAnsi"/>
          <w:bCs/>
        </w:rPr>
        <w:t xml:space="preserve"> and </w:t>
      </w:r>
      <w:proofErr w:type="spellStart"/>
      <w:r w:rsidR="00165C9F" w:rsidRPr="005A3A95">
        <w:rPr>
          <w:rFonts w:cstheme="minorHAnsi"/>
          <w:bCs/>
        </w:rPr>
        <w:t>Vlahu</w:t>
      </w:r>
      <w:proofErr w:type="spellEnd"/>
      <w:r w:rsidR="00165C9F" w:rsidRPr="005A3A95">
        <w:rPr>
          <w:rFonts w:cstheme="minorHAnsi"/>
          <w:bCs/>
        </w:rPr>
        <w:t xml:space="preserve"> 2016).</w:t>
      </w:r>
      <w:r w:rsidR="00165C9F">
        <w:rPr>
          <w:rFonts w:cstheme="minorHAnsi"/>
          <w:bCs/>
        </w:rPr>
        <w:t xml:space="preserve"> </w:t>
      </w:r>
      <w:r w:rsidR="00165C9F" w:rsidRPr="005A3A95">
        <w:rPr>
          <w:rFonts w:cstheme="minorHAnsi"/>
          <w:bCs/>
        </w:rPr>
        <w:t xml:space="preserve">Detecting and satisfying the expectations of these stakeholders </w:t>
      </w:r>
      <w:r w:rsidR="00165C9F">
        <w:rPr>
          <w:rFonts w:cstheme="minorHAnsi"/>
          <w:bCs/>
        </w:rPr>
        <w:t xml:space="preserve">in a way that creates shared value </w:t>
      </w:r>
      <w:r w:rsidR="00165C9F" w:rsidRPr="005A3A95">
        <w:rPr>
          <w:rFonts w:cstheme="minorHAnsi"/>
          <w:bCs/>
        </w:rPr>
        <w:t>is a clear challenge for banks from strategic to operational level</w:t>
      </w:r>
      <w:r w:rsidR="00165C9F">
        <w:rPr>
          <w:rFonts w:cstheme="minorHAnsi"/>
          <w:bCs/>
        </w:rPr>
        <w:t>s</w:t>
      </w:r>
      <w:r w:rsidR="00165C9F" w:rsidRPr="005A3A95">
        <w:rPr>
          <w:rFonts w:cstheme="minorHAnsi"/>
          <w:bCs/>
        </w:rPr>
        <w:t xml:space="preserve"> (</w:t>
      </w:r>
      <w:proofErr w:type="spellStart"/>
      <w:r w:rsidR="00165C9F" w:rsidRPr="005A3A95">
        <w:rPr>
          <w:rFonts w:cstheme="minorHAnsi"/>
          <w:bCs/>
        </w:rPr>
        <w:t>Formisano</w:t>
      </w:r>
      <w:proofErr w:type="spellEnd"/>
      <w:r w:rsidR="00165C9F" w:rsidRPr="005A3A95">
        <w:rPr>
          <w:rFonts w:cstheme="minorHAnsi"/>
          <w:bCs/>
        </w:rPr>
        <w:t xml:space="preserve"> et al. 2018). </w:t>
      </w:r>
      <w:r w:rsidR="00165C9F">
        <w:rPr>
          <w:rFonts w:cstheme="minorHAnsi"/>
          <w:bCs/>
        </w:rPr>
        <w:t xml:space="preserve"> Public </w:t>
      </w:r>
      <w:r w:rsidR="00165C9F" w:rsidRPr="005062A9">
        <w:rPr>
          <w:rFonts w:cstheme="minorHAnsi"/>
          <w:bCs/>
        </w:rPr>
        <w:t>confidence in banks is essential</w:t>
      </w:r>
      <w:r w:rsidR="00165C9F">
        <w:rPr>
          <w:rFonts w:cstheme="minorHAnsi"/>
          <w:bCs/>
        </w:rPr>
        <w:t xml:space="preserve"> to maintain financial stability and sustainability. </w:t>
      </w:r>
      <w:r w:rsidR="0000215F">
        <w:t>G</w:t>
      </w:r>
      <w:r w:rsidR="008048E5">
        <w:t xml:space="preserve">ood corporate governance </w:t>
      </w:r>
      <w:r w:rsidR="0000215F">
        <w:t xml:space="preserve">would </w:t>
      </w:r>
      <w:r w:rsidR="00974C37">
        <w:t xml:space="preserve">contribute significantly to </w:t>
      </w:r>
      <w:r w:rsidR="008048E5">
        <w:t>ensur</w:t>
      </w:r>
      <w:r w:rsidR="00974C37">
        <w:t>ing</w:t>
      </w:r>
      <w:r w:rsidR="008048E5">
        <w:t xml:space="preserve"> that suitable checks and balances and the necessary accountability checks </w:t>
      </w:r>
      <w:r w:rsidR="0000215F">
        <w:t xml:space="preserve">are </w:t>
      </w:r>
      <w:r w:rsidR="008048E5">
        <w:t xml:space="preserve">established in each bank. </w:t>
      </w:r>
      <w:r>
        <w:t xml:space="preserve"> </w:t>
      </w:r>
    </w:p>
    <w:p w14:paraId="007768FB" w14:textId="77777777" w:rsidR="008048E5" w:rsidRPr="008048E5" w:rsidRDefault="008048E5">
      <w:pPr>
        <w:rPr>
          <w:b/>
          <w:bCs/>
        </w:rPr>
      </w:pPr>
      <w:r w:rsidRPr="008048E5">
        <w:rPr>
          <w:b/>
          <w:bCs/>
        </w:rPr>
        <w:t>History</w:t>
      </w:r>
    </w:p>
    <w:p w14:paraId="0003233A" w14:textId="11818A52" w:rsidR="00973AB3" w:rsidRDefault="008048E5">
      <w:r>
        <w:t xml:space="preserve">The first set of </w:t>
      </w:r>
      <w:r w:rsidR="00C125CE">
        <w:t xml:space="preserve">corporate governance </w:t>
      </w:r>
      <w:r>
        <w:t xml:space="preserve">guidelines issued </w:t>
      </w:r>
      <w:r w:rsidR="00C125CE">
        <w:t xml:space="preserve">by the BCBS targeted </w:t>
      </w:r>
      <w:r>
        <w:t>banking supervisors globally</w:t>
      </w:r>
      <w:r w:rsidR="00FA555D">
        <w:t xml:space="preserve">, </w:t>
      </w:r>
      <w:r>
        <w:t xml:space="preserve">with the aim of </w:t>
      </w:r>
      <w:r w:rsidR="004F4E10">
        <w:t>providing a</w:t>
      </w:r>
      <w:r>
        <w:t xml:space="preserve"> tool </w:t>
      </w:r>
      <w:r w:rsidR="00FA555D">
        <w:t xml:space="preserve">for </w:t>
      </w:r>
      <w:r>
        <w:t xml:space="preserve">supervisors to promote good corporate governance practices amongst banks.  </w:t>
      </w:r>
      <w:r w:rsidR="000401C8">
        <w:t xml:space="preserve"> Bank supervisors are responsible for checking that a bank is properly governed and </w:t>
      </w:r>
      <w:r w:rsidR="00973AB3">
        <w:t xml:space="preserve">for highlighting any shortcomings in bank’s corporate governance practices to senior management. </w:t>
      </w:r>
      <w:r w:rsidR="000B7010">
        <w:t>Prior to publishing these guidelines</w:t>
      </w:r>
      <w:r w:rsidR="009005BD">
        <w:t xml:space="preserve">, </w:t>
      </w:r>
      <w:r w:rsidR="000B7010">
        <w:t xml:space="preserve">the BCBS had issued </w:t>
      </w:r>
      <w:r w:rsidR="00C125CE">
        <w:t xml:space="preserve">some </w:t>
      </w:r>
      <w:r w:rsidR="000B7010">
        <w:t xml:space="preserve">publications </w:t>
      </w:r>
      <w:r w:rsidR="00A24BA3">
        <w:t xml:space="preserve">on </w:t>
      </w:r>
      <w:r w:rsidR="000B7010">
        <w:t xml:space="preserve">the management of interest rate risk, the management of credit risk, bank transparency and internal control systems which highlighted and reinforced the importance of </w:t>
      </w:r>
      <w:r w:rsidR="004F4E10">
        <w:t>corporate governance</w:t>
      </w:r>
      <w:r w:rsidR="000B7010">
        <w:t xml:space="preserve"> to banks’ strategies and techniques. The 19</w:t>
      </w:r>
      <w:r w:rsidR="004F4E10">
        <w:t>99</w:t>
      </w:r>
      <w:r w:rsidR="000B7010">
        <w:t xml:space="preserve"> </w:t>
      </w:r>
      <w:r w:rsidR="004F4E10">
        <w:t>guidelines</w:t>
      </w:r>
      <w:r w:rsidR="000B7010">
        <w:t xml:space="preserve"> </w:t>
      </w:r>
      <w:r w:rsidR="002538C7">
        <w:t xml:space="preserve">identified and </w:t>
      </w:r>
      <w:r w:rsidR="000B7010">
        <w:t>set</w:t>
      </w:r>
      <w:r w:rsidR="004F4E10">
        <w:t xml:space="preserve"> out seven areas of good corporate governance </w:t>
      </w:r>
      <w:r w:rsidR="004F4E10" w:rsidRPr="00BE7E88">
        <w:t>practice</w:t>
      </w:r>
      <w:r w:rsidR="002538C7">
        <w:t xml:space="preserve"> but did not refer to these </w:t>
      </w:r>
      <w:r w:rsidR="00C125CE">
        <w:t xml:space="preserve">explicitly </w:t>
      </w:r>
      <w:r w:rsidR="002538C7">
        <w:t>as principles</w:t>
      </w:r>
      <w:r w:rsidR="004F4E10">
        <w:t>. These are related to setting and communicating strategic objectives and corporate values; setting and enforcing lines of responsibility and accountability; board member qualifications and independence</w:t>
      </w:r>
      <w:r w:rsidR="002538C7">
        <w:t xml:space="preserve"> from senior management</w:t>
      </w:r>
      <w:r w:rsidR="004F4E10">
        <w:t xml:space="preserve">; senior management oversight; internal and external auditors; compensation and transparency of corporate governance.  While noting the primary responsibility for corporate </w:t>
      </w:r>
      <w:proofErr w:type="gramStart"/>
      <w:r w:rsidR="004F4E10">
        <w:lastRenderedPageBreak/>
        <w:t>governances</w:t>
      </w:r>
      <w:proofErr w:type="gramEnd"/>
      <w:r w:rsidR="004F4E10">
        <w:t xml:space="preserve"> rests with the board and senior management, </w:t>
      </w:r>
      <w:r w:rsidR="00973AB3">
        <w:t>the important</w:t>
      </w:r>
      <w:r w:rsidR="004F4E10">
        <w:t xml:space="preserve"> role of other players, such as governments, stock exchanges and securities regulators, auditors and trade associations in implementing good corporate </w:t>
      </w:r>
      <w:r w:rsidR="00895E21">
        <w:t>governance is</w:t>
      </w:r>
      <w:r w:rsidR="004F4E10">
        <w:t xml:space="preserve"> also acknowledged in the </w:t>
      </w:r>
      <w:r w:rsidR="00973AB3">
        <w:t>guidelines</w:t>
      </w:r>
      <w:r w:rsidR="004F4E10">
        <w:t>.</w:t>
      </w:r>
      <w:r w:rsidR="005B0596">
        <w:t xml:space="preserve">  The paper was divided int</w:t>
      </w:r>
      <w:r w:rsidR="00C125CE">
        <w:t>o</w:t>
      </w:r>
      <w:r w:rsidR="005B0596">
        <w:t xml:space="preserve"> three clear sections </w:t>
      </w:r>
      <w:r w:rsidR="00C125CE">
        <w:t>titled p</w:t>
      </w:r>
      <w:r w:rsidR="005B0596">
        <w:t xml:space="preserve">ractices, supervisors and environment </w:t>
      </w:r>
      <w:r w:rsidR="00C125CE">
        <w:t>respectively.</w:t>
      </w:r>
    </w:p>
    <w:p w14:paraId="11570CA7" w14:textId="2E2D67A0" w:rsidR="00973AB3" w:rsidRDefault="00973AB3">
      <w:r>
        <w:t>Following the OECD’s reissue of</w:t>
      </w:r>
      <w:r w:rsidR="00C125CE">
        <w:t xml:space="preserve"> a set of corporate governance </w:t>
      </w:r>
      <w:r>
        <w:t xml:space="preserve">principles in 2004, the BCBS also revised the guidelines in 2006. The 2006 version was issued to both banking organisations and supervisors. </w:t>
      </w:r>
      <w:r w:rsidR="00895E21">
        <w:t xml:space="preserve"> This paper also paid specific attention to complex banking organisations and financial conglomerates that operate across jurisdictions and cross several lines of business which results in them having structures that are not transparent</w:t>
      </w:r>
      <w:r w:rsidR="005B0596">
        <w:t xml:space="preserve">.  This paper followed a similar structure to the 1999 paper. Section 1 </w:t>
      </w:r>
      <w:proofErr w:type="gramStart"/>
      <w:r w:rsidR="005B0596">
        <w:t>presented  8</w:t>
      </w:r>
      <w:proofErr w:type="gramEnd"/>
      <w:r w:rsidR="005B0596">
        <w:t xml:space="preserve"> distinct principles; section </w:t>
      </w:r>
      <w:r w:rsidR="00B2226A">
        <w:t xml:space="preserve">2 considered the role of supervisors and section </w:t>
      </w:r>
      <w:r w:rsidR="006037DC">
        <w:t>3 commented</w:t>
      </w:r>
      <w:r w:rsidR="00B2226A">
        <w:t xml:space="preserve"> on prompting an environment that is conducive to sound corporate governance </w:t>
      </w:r>
    </w:p>
    <w:p w14:paraId="24704711" w14:textId="65E7D50E" w:rsidR="004C0DA2" w:rsidRDefault="00973AB3">
      <w:r>
        <w:t xml:space="preserve">The 2010 release was the first post crisis version. </w:t>
      </w:r>
      <w:r w:rsidR="00A24BA3">
        <w:t xml:space="preserve"> The global financial crisis revealed several corporate governance failures and weaknesses in banks that had contributed to the global financial crisis</w:t>
      </w:r>
      <w:r w:rsidR="00482AEE">
        <w:t xml:space="preserve">.  Kirkpatrick </w:t>
      </w:r>
      <w:r w:rsidR="004C150F">
        <w:t xml:space="preserve">(2009) highlighted several areas of weakness. These include </w:t>
      </w:r>
      <w:r w:rsidR="006743F6">
        <w:t>weaknesses in r</w:t>
      </w:r>
      <w:r w:rsidR="004C150F" w:rsidRPr="004C150F">
        <w:rPr>
          <w:i/>
          <w:szCs w:val="24"/>
        </w:rPr>
        <w:t xml:space="preserve">isk </w:t>
      </w:r>
      <w:r w:rsidR="004C150F" w:rsidRPr="0047105B">
        <w:rPr>
          <w:iCs/>
          <w:szCs w:val="24"/>
        </w:rPr>
        <w:t xml:space="preserve">Management </w:t>
      </w:r>
      <w:r w:rsidR="006037DC" w:rsidRPr="0047105B">
        <w:rPr>
          <w:iCs/>
          <w:szCs w:val="24"/>
        </w:rPr>
        <w:t>systems; compensation</w:t>
      </w:r>
      <w:r w:rsidR="00B93677" w:rsidRPr="0047105B">
        <w:rPr>
          <w:iCs/>
          <w:szCs w:val="24"/>
        </w:rPr>
        <w:t xml:space="preserve"> and </w:t>
      </w:r>
      <w:r w:rsidR="004C150F" w:rsidRPr="0047105B">
        <w:rPr>
          <w:iCs/>
          <w:szCs w:val="24"/>
        </w:rPr>
        <w:t>Incentive systems</w:t>
      </w:r>
      <w:r w:rsidR="00B93677" w:rsidRPr="0047105B">
        <w:rPr>
          <w:iCs/>
          <w:szCs w:val="24"/>
        </w:rPr>
        <w:t xml:space="preserve"> that encouraged risk taking</w:t>
      </w:r>
      <w:r w:rsidR="004C150F" w:rsidRPr="0047105B">
        <w:rPr>
          <w:iCs/>
          <w:szCs w:val="24"/>
        </w:rPr>
        <w:t>; Ineffective board oversight; ga</w:t>
      </w:r>
      <w:r w:rsidR="00B93677" w:rsidRPr="0047105B">
        <w:rPr>
          <w:iCs/>
          <w:szCs w:val="24"/>
        </w:rPr>
        <w:t xml:space="preserve">ps in </w:t>
      </w:r>
      <w:r w:rsidR="004C150F" w:rsidRPr="0047105B">
        <w:rPr>
          <w:iCs/>
          <w:szCs w:val="24"/>
        </w:rPr>
        <w:t>Disclosure and Accounting standards</w:t>
      </w:r>
      <w:r w:rsidR="00B93677" w:rsidRPr="0047105B">
        <w:rPr>
          <w:iCs/>
          <w:szCs w:val="24"/>
        </w:rPr>
        <w:t xml:space="preserve"> and a flawed </w:t>
      </w:r>
      <w:r w:rsidR="004C150F" w:rsidRPr="0047105B">
        <w:rPr>
          <w:iCs/>
          <w:szCs w:val="24"/>
        </w:rPr>
        <w:t>Credit Rating process</w:t>
      </w:r>
      <w:r w:rsidR="00C125CE">
        <w:rPr>
          <w:iCs/>
          <w:szCs w:val="24"/>
        </w:rPr>
        <w:t xml:space="preserve">. </w:t>
      </w:r>
      <w:r w:rsidR="00B93677">
        <w:t xml:space="preserve">In response to the weaknesses identified, </w:t>
      </w:r>
      <w:r w:rsidR="00C245D6">
        <w:t xml:space="preserve">a key focus of the BCBS was curbing short-termism and excessive risk taking in banking. The </w:t>
      </w:r>
      <w:r w:rsidR="00B93677">
        <w:t>principles were revised</w:t>
      </w:r>
      <w:r w:rsidR="004C0DA2">
        <w:t xml:space="preserve"> and expanded to 14 principles. These principles were set out in six different section as follows:</w:t>
      </w:r>
    </w:p>
    <w:p w14:paraId="02630DBA" w14:textId="2E5D34BB" w:rsidR="004C0DA2" w:rsidRDefault="004C0DA2">
      <w:r>
        <w:t>Section A – Board Practices – Principles 1 to 4</w:t>
      </w:r>
      <w:r w:rsidR="00E445F0">
        <w:t xml:space="preserve"> (overall responsibilities, qualifications, structure, group structures)  </w:t>
      </w:r>
    </w:p>
    <w:p w14:paraId="2D12550A" w14:textId="491E66DE" w:rsidR="004C0DA2" w:rsidRDefault="004C0DA2">
      <w:r>
        <w:t xml:space="preserve">Section B- Senior Management- Principle 5 </w:t>
      </w:r>
      <w:r w:rsidR="00E445F0">
        <w:t xml:space="preserve">(consistency of activities with risk appetite and strategy) </w:t>
      </w:r>
    </w:p>
    <w:p w14:paraId="33552A84" w14:textId="77777777" w:rsidR="00E445F0" w:rsidRDefault="004C0DA2">
      <w:r>
        <w:t>Section C- Risk Management and Controls – Principles 6 to 9</w:t>
      </w:r>
      <w:r w:rsidR="00E445F0">
        <w:t xml:space="preserve"> </w:t>
      </w:r>
      <w:proofErr w:type="gramStart"/>
      <w:r w:rsidR="00E445F0">
        <w:t>( effective</w:t>
      </w:r>
      <w:proofErr w:type="gramEnd"/>
      <w:r w:rsidR="00E445F0">
        <w:t xml:space="preserve"> internal controls and risk, management function including a Chief Risk Officer of equivalent, risk identification and monitoring, robust risk </w:t>
      </w:r>
      <w:r w:rsidR="0059459A">
        <w:t xml:space="preserve">communication and reporting, use of work conducted by internal auditors, external auditors and internal controls)  </w:t>
      </w:r>
      <w:r w:rsidR="00E445F0">
        <w:t xml:space="preserve"> </w:t>
      </w:r>
    </w:p>
    <w:p w14:paraId="654CD82D" w14:textId="7A923858" w:rsidR="004C0DA2" w:rsidRDefault="00E445F0">
      <w:r>
        <w:t>S</w:t>
      </w:r>
      <w:r w:rsidR="004C0DA2">
        <w:t>ection D – Compensation- Principles 10 and 11</w:t>
      </w:r>
      <w:r w:rsidR="0059459A">
        <w:t xml:space="preserve"> (design, operation and review of compensation systems, alignment between compensation </w:t>
      </w:r>
      <w:r w:rsidR="00B60A93">
        <w:t>and risk</w:t>
      </w:r>
      <w:r w:rsidR="0059459A">
        <w:t xml:space="preserve">) </w:t>
      </w:r>
    </w:p>
    <w:p w14:paraId="500E2876" w14:textId="4C30B083" w:rsidR="004C0DA2" w:rsidRDefault="004C0DA2">
      <w:r>
        <w:t>Section E- Complex or Opaque Structures – Principles 12 and 13</w:t>
      </w:r>
      <w:r w:rsidR="0059459A">
        <w:t xml:space="preserve"> </w:t>
      </w:r>
      <w:r w:rsidR="00B60A93">
        <w:t>(board</w:t>
      </w:r>
      <w:r w:rsidR="0059459A">
        <w:t xml:space="preserve"> and senior management knowing and understanding structures and associated risks, understanding the risks of special purpose structures and jurisdictions that may impede transparency and steps taken to mitigate these risks </w:t>
      </w:r>
    </w:p>
    <w:p w14:paraId="4A332935" w14:textId="653840B6" w:rsidR="004C0DA2" w:rsidRDefault="004C0DA2">
      <w:r>
        <w:t xml:space="preserve">Section F – Disclosure and </w:t>
      </w:r>
      <w:r w:rsidR="00BE7E88">
        <w:t>Transparency -</w:t>
      </w:r>
      <w:r>
        <w:t xml:space="preserve"> Principle 14 </w:t>
      </w:r>
      <w:r w:rsidR="0059459A">
        <w:t>(transparency of governance to shareholders and stakeholders)</w:t>
      </w:r>
    </w:p>
    <w:p w14:paraId="27C0B723" w14:textId="02F06151" w:rsidR="006743F6" w:rsidRDefault="0055223F" w:rsidP="0047105B">
      <w:r>
        <w:t xml:space="preserve">This breakdown shows that eight out of the fourteen principles are in the areas of board practices and Risk governance.  </w:t>
      </w:r>
      <w:r w:rsidR="0047105B">
        <w:t xml:space="preserve"> The guidelines were strengthened on the role</w:t>
      </w:r>
      <w:r w:rsidR="00FA4328">
        <w:t>, qualifications</w:t>
      </w:r>
      <w:r w:rsidR="0047105B">
        <w:t xml:space="preserve"> and composition of boards and board oversight of compensation systems. </w:t>
      </w:r>
      <w:r w:rsidR="00FA4328">
        <w:t xml:space="preserve"> </w:t>
      </w:r>
      <w:r w:rsidR="0047105B">
        <w:t xml:space="preserve">The significance of </w:t>
      </w:r>
      <w:r w:rsidR="00BE7E88">
        <w:t xml:space="preserve">the </w:t>
      </w:r>
      <w:r w:rsidR="0047105B">
        <w:t xml:space="preserve">risk management function and </w:t>
      </w:r>
      <w:r w:rsidR="00BE7E88">
        <w:t>the</w:t>
      </w:r>
      <w:r w:rsidR="0047105B">
        <w:t xml:space="preserve"> role of the Chief Risk Officer were also emphasised. Furthermore</w:t>
      </w:r>
      <w:r w:rsidR="00FA4328">
        <w:t>, the</w:t>
      </w:r>
      <w:r w:rsidR="0047105B">
        <w:t xml:space="preserve"> importance of an understanding of banks’ operational structure and risks by both the board and </w:t>
      </w:r>
      <w:r w:rsidR="00FA4328">
        <w:t>senior management was</w:t>
      </w:r>
      <w:r w:rsidR="0047105B">
        <w:t xml:space="preserve"> incorporated in the guidelines. </w:t>
      </w:r>
    </w:p>
    <w:p w14:paraId="25E36971" w14:textId="77777777" w:rsidR="009A1DED" w:rsidRDefault="006743F6">
      <w:pPr>
        <w:rPr>
          <w:b/>
          <w:bCs/>
        </w:rPr>
      </w:pPr>
      <w:r w:rsidRPr="006743F6">
        <w:rPr>
          <w:b/>
          <w:bCs/>
        </w:rPr>
        <w:t xml:space="preserve">The 2015 principles </w:t>
      </w:r>
      <w:r w:rsidR="009A1DED">
        <w:rPr>
          <w:b/>
          <w:bCs/>
        </w:rPr>
        <w:t xml:space="preserve"> </w:t>
      </w:r>
    </w:p>
    <w:p w14:paraId="2F18C49F" w14:textId="77777777" w:rsidR="00C125CE" w:rsidRDefault="00DD1F63" w:rsidP="00613B2B">
      <w:pPr>
        <w:rPr>
          <w:bCs/>
        </w:rPr>
      </w:pPr>
      <w:r>
        <w:rPr>
          <w:bCs/>
        </w:rPr>
        <w:lastRenderedPageBreak/>
        <w:t>Following consideration</w:t>
      </w:r>
      <w:r w:rsidR="009635D4">
        <w:rPr>
          <w:bCs/>
        </w:rPr>
        <w:t xml:space="preserve"> of the comments received after Consultative Version of the principles </w:t>
      </w:r>
      <w:r w:rsidR="00D360F3">
        <w:rPr>
          <w:bCs/>
        </w:rPr>
        <w:t>in 2014</w:t>
      </w:r>
      <w:r w:rsidR="009635D4">
        <w:rPr>
          <w:bCs/>
        </w:rPr>
        <w:t xml:space="preserve">, an updated version was published in </w:t>
      </w:r>
      <w:r w:rsidR="00EF26DE">
        <w:rPr>
          <w:bCs/>
        </w:rPr>
        <w:t xml:space="preserve">July </w:t>
      </w:r>
      <w:r w:rsidR="009635D4">
        <w:rPr>
          <w:bCs/>
        </w:rPr>
        <w:t xml:space="preserve">2015.  </w:t>
      </w:r>
      <w:r>
        <w:rPr>
          <w:bCs/>
        </w:rPr>
        <w:t xml:space="preserve">This version also </w:t>
      </w:r>
      <w:r w:rsidR="00C125CE">
        <w:rPr>
          <w:bCs/>
        </w:rPr>
        <w:t>considered</w:t>
      </w:r>
      <w:r>
        <w:rPr>
          <w:bCs/>
        </w:rPr>
        <w:t xml:space="preserve"> recommendations made by the Financial Stability Board </w:t>
      </w:r>
      <w:r w:rsidR="000E48D5">
        <w:rPr>
          <w:bCs/>
        </w:rPr>
        <w:t xml:space="preserve">in its 2013 Thematic Review on Risk Governance </w:t>
      </w:r>
      <w:r>
        <w:rPr>
          <w:bCs/>
        </w:rPr>
        <w:t xml:space="preserve">about the board’s role in risk governance and in establishing a risk culture in a bank. </w:t>
      </w:r>
      <w:r w:rsidR="009635D4">
        <w:rPr>
          <w:bCs/>
        </w:rPr>
        <w:t xml:space="preserve">The </w:t>
      </w:r>
      <w:r w:rsidR="000E48D5">
        <w:rPr>
          <w:bCs/>
        </w:rPr>
        <w:t>thirteen principles</w:t>
      </w:r>
      <w:r w:rsidR="009635D4">
        <w:rPr>
          <w:bCs/>
        </w:rPr>
        <w:t xml:space="preserve"> include changes that provide more clarity, detail and guidance </w:t>
      </w:r>
      <w:r w:rsidR="000E48D5">
        <w:rPr>
          <w:bCs/>
        </w:rPr>
        <w:t xml:space="preserve">on the obligations of board members,  board collective competence, the </w:t>
      </w:r>
      <w:r>
        <w:rPr>
          <w:bCs/>
        </w:rPr>
        <w:t>oversight and risk governance responsibilities</w:t>
      </w:r>
      <w:r w:rsidR="000E48D5">
        <w:rPr>
          <w:bCs/>
        </w:rPr>
        <w:t xml:space="preserve"> of the board, </w:t>
      </w:r>
      <w:r>
        <w:rPr>
          <w:bCs/>
        </w:rPr>
        <w:t>the allocation of responsibilities between committees</w:t>
      </w:r>
      <w:r w:rsidR="00DC75DA">
        <w:rPr>
          <w:bCs/>
        </w:rPr>
        <w:t xml:space="preserve">, </w:t>
      </w:r>
      <w:r>
        <w:rPr>
          <w:bCs/>
        </w:rPr>
        <w:t>senior management and control functions</w:t>
      </w:r>
      <w:r w:rsidR="000E48D5">
        <w:rPr>
          <w:bCs/>
        </w:rPr>
        <w:t>,</w:t>
      </w:r>
      <w:r w:rsidR="00D360F3">
        <w:rPr>
          <w:bCs/>
        </w:rPr>
        <w:t xml:space="preserve"> </w:t>
      </w:r>
      <w:r w:rsidR="000E48D5">
        <w:rPr>
          <w:bCs/>
        </w:rPr>
        <w:t xml:space="preserve"> the </w:t>
      </w:r>
      <w:r w:rsidR="009635D4">
        <w:rPr>
          <w:bCs/>
        </w:rPr>
        <w:t xml:space="preserve"> key elements of a robust risk governance framework</w:t>
      </w:r>
      <w:r w:rsidR="00D716C7" w:rsidRPr="009635D4">
        <w:rPr>
          <w:bCs/>
        </w:rPr>
        <w:t xml:space="preserve"> </w:t>
      </w:r>
      <w:r w:rsidR="000E48D5">
        <w:rPr>
          <w:bCs/>
        </w:rPr>
        <w:t xml:space="preserve"> and the internal control mechanism of banks.  </w:t>
      </w:r>
      <w:r w:rsidR="00D360F3">
        <w:rPr>
          <w:bCs/>
        </w:rPr>
        <w:t xml:space="preserve"> </w:t>
      </w:r>
    </w:p>
    <w:p w14:paraId="267CB81F" w14:textId="3206468A" w:rsidR="00613B2B" w:rsidRDefault="00D360F3" w:rsidP="00613B2B">
      <w:r>
        <w:rPr>
          <w:bCs/>
        </w:rPr>
        <w:t>The principles acknowledge that the primary role of the board is oversight and with regards to board structure the requirement that the board chair should not chair any board committee is removed.  Specifically</w:t>
      </w:r>
      <w:r w:rsidR="00B60A93">
        <w:rPr>
          <w:bCs/>
        </w:rPr>
        <w:t>,</w:t>
      </w:r>
      <w:r>
        <w:rPr>
          <w:bCs/>
        </w:rPr>
        <w:t xml:space="preserve"> the principles would also guide bank supervisors in how they assess the processes that banks have used to select their board members and senior management.    There are important changes with regards to risk management and to compensation provisions for those who are deemed to be risk takers in banks.  </w:t>
      </w:r>
      <w:r w:rsidR="007B765C">
        <w:rPr>
          <w:bCs/>
        </w:rPr>
        <w:t xml:space="preserve"> </w:t>
      </w:r>
      <w:r w:rsidR="00613B2B">
        <w:rPr>
          <w:bCs/>
        </w:rPr>
        <w:t>Compared to</w:t>
      </w:r>
      <w:r w:rsidR="004D2F36">
        <w:rPr>
          <w:bCs/>
        </w:rPr>
        <w:t xml:space="preserve"> the preceding version of the guidelines, some aspects </w:t>
      </w:r>
      <w:r w:rsidR="00613B2B">
        <w:rPr>
          <w:bCs/>
        </w:rPr>
        <w:t>of the</w:t>
      </w:r>
      <w:r w:rsidR="004D2F36">
        <w:rPr>
          <w:bCs/>
        </w:rPr>
        <w:t xml:space="preserve"> 2015 recommendations </w:t>
      </w:r>
      <w:r w:rsidR="00C125CE">
        <w:rPr>
          <w:bCs/>
        </w:rPr>
        <w:t xml:space="preserve">are worth noting </w:t>
      </w:r>
      <w:r w:rsidR="00613B2B">
        <w:rPr>
          <w:bCs/>
        </w:rPr>
        <w:t xml:space="preserve">because of their </w:t>
      </w:r>
      <w:r w:rsidR="004D2F36">
        <w:rPr>
          <w:bCs/>
        </w:rPr>
        <w:t>implications for responsible conduct and its regulation</w:t>
      </w:r>
      <w:r w:rsidR="00613B2B">
        <w:rPr>
          <w:bCs/>
        </w:rPr>
        <w:t xml:space="preserve">. </w:t>
      </w:r>
      <w:r w:rsidR="004D2F36">
        <w:rPr>
          <w:bCs/>
        </w:rPr>
        <w:t xml:space="preserve"> </w:t>
      </w:r>
      <w:r w:rsidR="007B765C">
        <w:rPr>
          <w:bCs/>
        </w:rPr>
        <w:t xml:space="preserve">In recognition of growing concerns about </w:t>
      </w:r>
      <w:r w:rsidR="00C125CE">
        <w:rPr>
          <w:bCs/>
        </w:rPr>
        <w:t>mis selling</w:t>
      </w:r>
      <w:r w:rsidR="007B765C">
        <w:rPr>
          <w:bCs/>
        </w:rPr>
        <w:t xml:space="preserve"> and other scandals in banking, specific provisions </w:t>
      </w:r>
      <w:r w:rsidR="007B765C" w:rsidRPr="009A1DED">
        <w:t xml:space="preserve">on </w:t>
      </w:r>
      <w:r w:rsidR="007B765C">
        <w:t>conduct risks are include explicitly</w:t>
      </w:r>
      <w:r w:rsidR="00C03F38">
        <w:t xml:space="preserve"> in the responsibilities of board members and senior management</w:t>
      </w:r>
      <w:r w:rsidR="007B765C">
        <w:t xml:space="preserve">.  </w:t>
      </w:r>
      <w:r w:rsidR="00C03F38">
        <w:t xml:space="preserve"> As trust and integrity are important for sustainability, </w:t>
      </w:r>
      <w:r w:rsidR="00DC75DA">
        <w:t xml:space="preserve">a new feature of the </w:t>
      </w:r>
      <w:r w:rsidR="00C03F38">
        <w:t xml:space="preserve">guidelines </w:t>
      </w:r>
      <w:r w:rsidR="00DC75DA">
        <w:t xml:space="preserve">is the </w:t>
      </w:r>
      <w:r w:rsidR="00C03F38">
        <w:t>recommend</w:t>
      </w:r>
      <w:r w:rsidR="00DC75DA">
        <w:t>ation</w:t>
      </w:r>
      <w:r w:rsidR="00C03F38">
        <w:t xml:space="preserve"> in Princip</w:t>
      </w:r>
      <w:r w:rsidR="00DC75DA">
        <w:t>l</w:t>
      </w:r>
      <w:r w:rsidR="00C03F38">
        <w:t xml:space="preserve">e 9 that banks </w:t>
      </w:r>
      <w:r w:rsidR="00C03F38" w:rsidRPr="00C03F38">
        <w:t xml:space="preserve">establish a compliance function as a second line of defence </w:t>
      </w:r>
      <w:r w:rsidR="00C03F38">
        <w:t>that will support corporate values and ensure that banks act responsibly</w:t>
      </w:r>
      <w:r w:rsidR="00DC75DA">
        <w:t xml:space="preserve">. </w:t>
      </w:r>
      <w:r w:rsidR="00C03F38">
        <w:t xml:space="preserve"> </w:t>
      </w:r>
      <w:r w:rsidR="00DC75DA">
        <w:t xml:space="preserve">The guidelines also </w:t>
      </w:r>
      <w:r w:rsidR="00613B2B">
        <w:t xml:space="preserve">specify roles for supervisors that will strengthening the global financial architecture that identifies and manages the risks that are inherent in a global financial system. The global financial architecture is the framework for identifying and managing systemic risk and crises at the global level.   It comprises a network of international financial institutions (IFIs), policy initiatives and rules to facilitate financial stability and the smooth flow of capital across countries.  </w:t>
      </w:r>
    </w:p>
    <w:p w14:paraId="598CCEFA" w14:textId="72C3F814" w:rsidR="000E48D5" w:rsidRDefault="000E48D5">
      <w:pPr>
        <w:rPr>
          <w:bCs/>
        </w:rPr>
      </w:pPr>
      <w:r>
        <w:rPr>
          <w:bCs/>
        </w:rPr>
        <w:t xml:space="preserve">The </w:t>
      </w:r>
      <w:r w:rsidR="00D360F3">
        <w:rPr>
          <w:bCs/>
        </w:rPr>
        <w:t>thirteen principles</w:t>
      </w:r>
      <w:r>
        <w:rPr>
          <w:bCs/>
        </w:rPr>
        <w:t xml:space="preserve"> </w:t>
      </w:r>
      <w:r w:rsidR="00C125CE">
        <w:rPr>
          <w:bCs/>
        </w:rPr>
        <w:t xml:space="preserve">of the Basel Recommendations on Corporate Governance for Banks </w:t>
      </w:r>
      <w:r>
        <w:rPr>
          <w:bCs/>
        </w:rPr>
        <w:t xml:space="preserve">cover the following topics: </w:t>
      </w:r>
    </w:p>
    <w:p w14:paraId="73387F48" w14:textId="04C7B8E1" w:rsidR="00D55008" w:rsidRDefault="00D55008">
      <w:pPr>
        <w:rPr>
          <w:bCs/>
        </w:rPr>
      </w:pPr>
      <w:r>
        <w:rPr>
          <w:bCs/>
        </w:rPr>
        <w:t xml:space="preserve">1.Board’s overall responsibilities </w:t>
      </w:r>
    </w:p>
    <w:p w14:paraId="1FFF49FB" w14:textId="1B899260" w:rsidR="00D55008" w:rsidRDefault="00D55008">
      <w:pPr>
        <w:rPr>
          <w:bCs/>
        </w:rPr>
      </w:pPr>
      <w:r>
        <w:rPr>
          <w:bCs/>
        </w:rPr>
        <w:t>2.Board qualifications and composition</w:t>
      </w:r>
    </w:p>
    <w:p w14:paraId="07C12BBE" w14:textId="0F43435F" w:rsidR="00D55008" w:rsidRDefault="00D55008">
      <w:pPr>
        <w:rPr>
          <w:bCs/>
        </w:rPr>
      </w:pPr>
      <w:r>
        <w:rPr>
          <w:bCs/>
        </w:rPr>
        <w:t xml:space="preserve">3.Board’s own structure and practices </w:t>
      </w:r>
    </w:p>
    <w:p w14:paraId="227C5CCB" w14:textId="31C5AFBD" w:rsidR="00D55008" w:rsidRDefault="00D55008">
      <w:pPr>
        <w:rPr>
          <w:bCs/>
        </w:rPr>
      </w:pPr>
      <w:r>
        <w:rPr>
          <w:bCs/>
        </w:rPr>
        <w:t xml:space="preserve">4.Senior Management </w:t>
      </w:r>
    </w:p>
    <w:p w14:paraId="07F3C25A" w14:textId="2AD7D669" w:rsidR="00D55008" w:rsidRDefault="00D55008">
      <w:pPr>
        <w:rPr>
          <w:bCs/>
        </w:rPr>
      </w:pPr>
      <w:r>
        <w:rPr>
          <w:bCs/>
        </w:rPr>
        <w:t>5.Governance of group structures</w:t>
      </w:r>
    </w:p>
    <w:p w14:paraId="24C84086" w14:textId="1738E1EA" w:rsidR="00D55008" w:rsidRDefault="00D55008">
      <w:pPr>
        <w:rPr>
          <w:bCs/>
        </w:rPr>
      </w:pPr>
      <w:r>
        <w:rPr>
          <w:bCs/>
        </w:rPr>
        <w:t xml:space="preserve">6.Risk management function </w:t>
      </w:r>
    </w:p>
    <w:p w14:paraId="7C3F8FF1" w14:textId="1C96BD56" w:rsidR="00D55008" w:rsidRDefault="00D55008">
      <w:pPr>
        <w:rPr>
          <w:bCs/>
        </w:rPr>
      </w:pPr>
      <w:r>
        <w:rPr>
          <w:bCs/>
        </w:rPr>
        <w:t xml:space="preserve">7.Risk identification, monitoring and controlling </w:t>
      </w:r>
    </w:p>
    <w:p w14:paraId="5DEA3BE5" w14:textId="06236B19" w:rsidR="00D55008" w:rsidRDefault="00D55008">
      <w:pPr>
        <w:rPr>
          <w:bCs/>
        </w:rPr>
      </w:pPr>
      <w:r>
        <w:rPr>
          <w:bCs/>
        </w:rPr>
        <w:t xml:space="preserve">8.Risk communication </w:t>
      </w:r>
    </w:p>
    <w:p w14:paraId="17D05CCD" w14:textId="7470207A" w:rsidR="00D55008" w:rsidRDefault="00D55008">
      <w:pPr>
        <w:rPr>
          <w:bCs/>
        </w:rPr>
      </w:pPr>
      <w:r>
        <w:rPr>
          <w:bCs/>
        </w:rPr>
        <w:t>9.Compliance</w:t>
      </w:r>
    </w:p>
    <w:p w14:paraId="0C9ACCF4" w14:textId="184BE536" w:rsidR="00D55008" w:rsidRDefault="00D55008">
      <w:pPr>
        <w:rPr>
          <w:bCs/>
        </w:rPr>
      </w:pPr>
      <w:r>
        <w:rPr>
          <w:bCs/>
        </w:rPr>
        <w:t>10.Internal audit</w:t>
      </w:r>
    </w:p>
    <w:p w14:paraId="32A50B01" w14:textId="479A090D" w:rsidR="00D55008" w:rsidRDefault="00D55008">
      <w:pPr>
        <w:rPr>
          <w:bCs/>
        </w:rPr>
      </w:pPr>
      <w:r>
        <w:rPr>
          <w:bCs/>
        </w:rPr>
        <w:t xml:space="preserve">11. Compensation </w:t>
      </w:r>
    </w:p>
    <w:p w14:paraId="7B5A11B5" w14:textId="3412D916" w:rsidR="00D55008" w:rsidRDefault="00D55008">
      <w:pPr>
        <w:rPr>
          <w:bCs/>
        </w:rPr>
      </w:pPr>
      <w:r>
        <w:rPr>
          <w:bCs/>
        </w:rPr>
        <w:lastRenderedPageBreak/>
        <w:t>12.Disclosure and Transparency</w:t>
      </w:r>
    </w:p>
    <w:p w14:paraId="2154AF37" w14:textId="38A0AB49" w:rsidR="00D55008" w:rsidRDefault="00D55008">
      <w:pPr>
        <w:rPr>
          <w:bCs/>
        </w:rPr>
      </w:pPr>
      <w:r>
        <w:rPr>
          <w:bCs/>
        </w:rPr>
        <w:t xml:space="preserve">13. The role of supervisors </w:t>
      </w:r>
    </w:p>
    <w:p w14:paraId="06D7E744" w14:textId="23CFC3B8" w:rsidR="00864429" w:rsidRDefault="00864429">
      <w:pPr>
        <w:rPr>
          <w:bCs/>
        </w:rPr>
      </w:pPr>
    </w:p>
    <w:p w14:paraId="74941D2B" w14:textId="48912274" w:rsidR="00864429" w:rsidRPr="00864429" w:rsidRDefault="00864429">
      <w:pPr>
        <w:rPr>
          <w:b/>
        </w:rPr>
      </w:pPr>
      <w:r w:rsidRPr="00864429">
        <w:rPr>
          <w:b/>
        </w:rPr>
        <w:t xml:space="preserve">Summary </w:t>
      </w:r>
    </w:p>
    <w:p w14:paraId="258564D4" w14:textId="21D7637C" w:rsidR="006743F6" w:rsidRPr="00864429" w:rsidRDefault="00D360F3" w:rsidP="006037DC">
      <w:pPr>
        <w:rPr>
          <w:b/>
          <w:bCs/>
        </w:rPr>
      </w:pPr>
      <w:r>
        <w:rPr>
          <w:bCs/>
        </w:rPr>
        <w:t xml:space="preserve">The 2015 </w:t>
      </w:r>
      <w:r w:rsidR="00864429" w:rsidRPr="00864429">
        <w:t>Basel Recommendations on Corporate Governance Principles for Banks</w:t>
      </w:r>
      <w:r w:rsidR="00864429" w:rsidRPr="00A270AF">
        <w:rPr>
          <w:b/>
          <w:bCs/>
        </w:rPr>
        <w:t xml:space="preserve"> </w:t>
      </w:r>
      <w:r w:rsidR="00503AFA">
        <w:rPr>
          <w:bCs/>
        </w:rPr>
        <w:t xml:space="preserve">are part of the developments </w:t>
      </w:r>
      <w:r w:rsidR="00E73635">
        <w:rPr>
          <w:bCs/>
        </w:rPr>
        <w:t xml:space="preserve">that </w:t>
      </w:r>
      <w:r w:rsidR="00503AFA">
        <w:rPr>
          <w:bCs/>
        </w:rPr>
        <w:t>ha</w:t>
      </w:r>
      <w:r w:rsidR="00E73635">
        <w:rPr>
          <w:bCs/>
        </w:rPr>
        <w:t>ve</w:t>
      </w:r>
      <w:r w:rsidR="00503AFA">
        <w:rPr>
          <w:bCs/>
        </w:rPr>
        <w:t xml:space="preserve"> evolved </w:t>
      </w:r>
      <w:r w:rsidR="0037162B">
        <w:rPr>
          <w:bCs/>
        </w:rPr>
        <w:t xml:space="preserve">to </w:t>
      </w:r>
      <w:r w:rsidR="006037DC">
        <w:rPr>
          <w:bCs/>
        </w:rPr>
        <w:t>create a more sustainable financial system so that banks could play an effective role in financing the SDG</w:t>
      </w:r>
      <w:r w:rsidR="00A27200">
        <w:rPr>
          <w:bCs/>
        </w:rPr>
        <w:t>s</w:t>
      </w:r>
      <w:r w:rsidR="006037DC">
        <w:rPr>
          <w:bCs/>
        </w:rPr>
        <w:t xml:space="preserve"> and in maintaining the financial stability that is needed for growth and development.  </w:t>
      </w:r>
      <w:r w:rsidR="0037162B">
        <w:rPr>
          <w:bCs/>
        </w:rPr>
        <w:t>Institutions such as the Basel Committee for Banking Supervision, the OECD and the Financial Stability Board are collaborating and cooperating to help promote financial stability through better bank governance and to end the problem of institutions are deemed too big to fail.  Strengthening bank governance</w:t>
      </w:r>
      <w:r w:rsidR="00C125CE">
        <w:rPr>
          <w:bCs/>
        </w:rPr>
        <w:t xml:space="preserve"> by means of a</w:t>
      </w:r>
      <w:r w:rsidR="0037162B">
        <w:rPr>
          <w:bCs/>
        </w:rPr>
        <w:t xml:space="preserve"> </w:t>
      </w:r>
      <w:proofErr w:type="gramStart"/>
      <w:r w:rsidR="0037162B">
        <w:rPr>
          <w:bCs/>
        </w:rPr>
        <w:t xml:space="preserve">principles </w:t>
      </w:r>
      <w:r w:rsidR="00C125CE">
        <w:rPr>
          <w:bCs/>
        </w:rPr>
        <w:t>based</w:t>
      </w:r>
      <w:proofErr w:type="gramEnd"/>
      <w:r w:rsidR="00C125CE">
        <w:rPr>
          <w:bCs/>
        </w:rPr>
        <w:t xml:space="preserve"> approach to regulation </w:t>
      </w:r>
      <w:r w:rsidR="0037162B">
        <w:rPr>
          <w:bCs/>
        </w:rPr>
        <w:t xml:space="preserve">is an ongoing process that will </w:t>
      </w:r>
      <w:r w:rsidR="00696384">
        <w:rPr>
          <w:bCs/>
        </w:rPr>
        <w:t xml:space="preserve">progress over time </w:t>
      </w:r>
      <w:r w:rsidR="0037162B">
        <w:rPr>
          <w:bCs/>
        </w:rPr>
        <w:t xml:space="preserve">as bank </w:t>
      </w:r>
      <w:proofErr w:type="spellStart"/>
      <w:r w:rsidR="0037162B">
        <w:rPr>
          <w:bCs/>
        </w:rPr>
        <w:t>boards</w:t>
      </w:r>
      <w:proofErr w:type="spellEnd"/>
      <w:r w:rsidR="0037162B">
        <w:rPr>
          <w:bCs/>
        </w:rPr>
        <w:t xml:space="preserve"> adopt the appropriate oversight</w:t>
      </w:r>
      <w:r w:rsidR="00696384">
        <w:rPr>
          <w:bCs/>
        </w:rPr>
        <w:t xml:space="preserve"> and </w:t>
      </w:r>
      <w:r w:rsidR="0037162B">
        <w:rPr>
          <w:bCs/>
        </w:rPr>
        <w:t xml:space="preserve">develop the appropriate corporate culture, </w:t>
      </w:r>
      <w:r w:rsidR="00504419">
        <w:rPr>
          <w:bCs/>
        </w:rPr>
        <w:t>controls, risk</w:t>
      </w:r>
      <w:r w:rsidR="0037162B">
        <w:rPr>
          <w:bCs/>
        </w:rPr>
        <w:t xml:space="preserve"> management</w:t>
      </w:r>
      <w:r w:rsidR="00696384">
        <w:rPr>
          <w:bCs/>
        </w:rPr>
        <w:t xml:space="preserve"> and compliance </w:t>
      </w:r>
      <w:r w:rsidR="00864429">
        <w:rPr>
          <w:bCs/>
        </w:rPr>
        <w:t>systems that</w:t>
      </w:r>
      <w:r w:rsidR="00696384">
        <w:rPr>
          <w:bCs/>
        </w:rPr>
        <w:t xml:space="preserve"> underpin good corporate governance. </w:t>
      </w:r>
    </w:p>
    <w:p w14:paraId="0979CF0B" w14:textId="431933CF" w:rsidR="004C0DA2" w:rsidRDefault="004C0DA2"/>
    <w:p w14:paraId="38E573D3" w14:textId="1DACDA6B" w:rsidR="00504419" w:rsidRPr="00504419" w:rsidRDefault="00504419">
      <w:pPr>
        <w:rPr>
          <w:b/>
          <w:bCs/>
        </w:rPr>
      </w:pPr>
      <w:r w:rsidRPr="00504419">
        <w:rPr>
          <w:b/>
          <w:bCs/>
        </w:rPr>
        <w:t xml:space="preserve">References </w:t>
      </w:r>
    </w:p>
    <w:p w14:paraId="712211FE" w14:textId="7F378A7A" w:rsidR="00504419" w:rsidRDefault="00504419" w:rsidP="00504419">
      <w:pPr>
        <w:rPr>
          <w:rFonts w:cstheme="minorHAnsi"/>
          <w:color w:val="000000" w:themeColor="text1"/>
        </w:rPr>
      </w:pPr>
      <w:r w:rsidRPr="005A3A95">
        <w:rPr>
          <w:rFonts w:cstheme="minorHAnsi"/>
          <w:color w:val="000000" w:themeColor="text1"/>
        </w:rPr>
        <w:t xml:space="preserve">De </w:t>
      </w:r>
      <w:proofErr w:type="spellStart"/>
      <w:r w:rsidRPr="005A3A95">
        <w:rPr>
          <w:rFonts w:cstheme="minorHAnsi"/>
          <w:color w:val="000000" w:themeColor="text1"/>
        </w:rPr>
        <w:t>Haan</w:t>
      </w:r>
      <w:proofErr w:type="spellEnd"/>
      <w:r w:rsidRPr="005A3A95">
        <w:rPr>
          <w:rFonts w:cstheme="minorHAnsi"/>
          <w:color w:val="000000" w:themeColor="text1"/>
        </w:rPr>
        <w:t xml:space="preserve">, J. and </w:t>
      </w:r>
      <w:proofErr w:type="spellStart"/>
      <w:r w:rsidRPr="005A3A95">
        <w:rPr>
          <w:rFonts w:cstheme="minorHAnsi"/>
          <w:color w:val="000000" w:themeColor="text1"/>
        </w:rPr>
        <w:t>Vlahu</w:t>
      </w:r>
      <w:proofErr w:type="spellEnd"/>
      <w:r w:rsidRPr="005A3A95">
        <w:rPr>
          <w:rFonts w:cstheme="minorHAnsi"/>
          <w:color w:val="000000" w:themeColor="text1"/>
        </w:rPr>
        <w:t xml:space="preserve">, R., 2016. Corporate governance of banks: A survey. </w:t>
      </w:r>
      <w:r w:rsidRPr="005A3A95">
        <w:rPr>
          <w:rFonts w:cstheme="minorHAnsi"/>
          <w:i/>
          <w:iCs/>
          <w:color w:val="000000" w:themeColor="text1"/>
        </w:rPr>
        <w:t>Journal of Economic Surveys</w:t>
      </w:r>
      <w:r w:rsidRPr="005A3A95">
        <w:rPr>
          <w:rFonts w:cstheme="minorHAnsi"/>
          <w:color w:val="000000" w:themeColor="text1"/>
        </w:rPr>
        <w:t xml:space="preserve">, </w:t>
      </w:r>
      <w:r w:rsidRPr="005A3A95">
        <w:rPr>
          <w:rFonts w:cstheme="minorHAnsi"/>
          <w:i/>
          <w:iCs/>
          <w:color w:val="000000" w:themeColor="text1"/>
        </w:rPr>
        <w:t>30</w:t>
      </w:r>
      <w:r w:rsidRPr="005A3A95">
        <w:rPr>
          <w:rFonts w:cstheme="minorHAnsi"/>
          <w:color w:val="000000" w:themeColor="text1"/>
        </w:rPr>
        <w:t>(2), pp.228-277.</w:t>
      </w:r>
    </w:p>
    <w:p w14:paraId="70E5684B" w14:textId="77777777" w:rsidR="00A27200" w:rsidRPr="005A3A95" w:rsidRDefault="00367C58" w:rsidP="00A27200">
      <w:pPr>
        <w:pStyle w:val="NormalWeb"/>
        <w:rPr>
          <w:rFonts w:asciiTheme="minorHAnsi" w:hAnsiTheme="minorHAnsi" w:cstheme="minorHAnsi"/>
          <w:color w:val="000000" w:themeColor="text1"/>
          <w:sz w:val="22"/>
          <w:szCs w:val="22"/>
        </w:rPr>
      </w:pPr>
      <w:hyperlink r:id="rId8" w:tooltip="Vincenzo Formisano" w:history="1">
        <w:proofErr w:type="spellStart"/>
        <w:r w:rsidR="00A27200" w:rsidRPr="00A27200">
          <w:rPr>
            <w:rStyle w:val="Hyperlink"/>
            <w:rFonts w:asciiTheme="minorHAnsi" w:hAnsiTheme="minorHAnsi" w:cstheme="minorHAnsi"/>
            <w:color w:val="000000" w:themeColor="text1"/>
            <w:sz w:val="22"/>
            <w:szCs w:val="22"/>
            <w:u w:val="none"/>
          </w:rPr>
          <w:t>Formisano</w:t>
        </w:r>
        <w:proofErr w:type="spellEnd"/>
        <w:r w:rsidR="00A27200" w:rsidRPr="00A27200">
          <w:rPr>
            <w:rStyle w:val="Hyperlink"/>
            <w:rFonts w:asciiTheme="minorHAnsi" w:hAnsiTheme="minorHAnsi" w:cstheme="minorHAnsi"/>
            <w:color w:val="000000" w:themeColor="text1"/>
            <w:sz w:val="22"/>
            <w:szCs w:val="22"/>
            <w:u w:val="none"/>
          </w:rPr>
          <w:t>, V.</w:t>
        </w:r>
      </w:hyperlink>
      <w:r w:rsidR="00A27200" w:rsidRPr="00A27200">
        <w:rPr>
          <w:rFonts w:asciiTheme="minorHAnsi" w:hAnsiTheme="minorHAnsi" w:cstheme="minorHAnsi"/>
          <w:color w:val="000000" w:themeColor="text1"/>
          <w:sz w:val="22"/>
          <w:szCs w:val="22"/>
        </w:rPr>
        <w:t xml:space="preserve">, </w:t>
      </w:r>
      <w:hyperlink r:id="rId9" w:tooltip="Maria Fedele" w:history="1">
        <w:r w:rsidR="00A27200" w:rsidRPr="00A27200">
          <w:rPr>
            <w:rStyle w:val="Hyperlink"/>
            <w:rFonts w:asciiTheme="minorHAnsi" w:hAnsiTheme="minorHAnsi" w:cstheme="minorHAnsi"/>
            <w:color w:val="000000" w:themeColor="text1"/>
            <w:sz w:val="22"/>
            <w:szCs w:val="22"/>
            <w:u w:val="none"/>
          </w:rPr>
          <w:t>Fedele, M.</w:t>
        </w:r>
      </w:hyperlink>
      <w:r w:rsidR="00A27200" w:rsidRPr="00A27200">
        <w:rPr>
          <w:rFonts w:asciiTheme="minorHAnsi" w:hAnsiTheme="minorHAnsi" w:cstheme="minorHAnsi"/>
          <w:color w:val="000000" w:themeColor="text1"/>
          <w:sz w:val="22"/>
          <w:szCs w:val="22"/>
        </w:rPr>
        <w:t xml:space="preserve"> and </w:t>
      </w:r>
      <w:hyperlink r:id="rId10" w:tooltip="Mario Calabrese" w:history="1">
        <w:r w:rsidR="00A27200" w:rsidRPr="00A27200">
          <w:rPr>
            <w:rStyle w:val="Hyperlink"/>
            <w:rFonts w:asciiTheme="minorHAnsi" w:hAnsiTheme="minorHAnsi" w:cstheme="minorHAnsi"/>
            <w:color w:val="000000" w:themeColor="text1"/>
            <w:sz w:val="22"/>
            <w:szCs w:val="22"/>
            <w:u w:val="none"/>
          </w:rPr>
          <w:t>Calabrese, M.</w:t>
        </w:r>
      </w:hyperlink>
      <w:r w:rsidR="00A27200" w:rsidRPr="005A3A95">
        <w:rPr>
          <w:rFonts w:asciiTheme="minorHAnsi" w:hAnsiTheme="minorHAnsi" w:cstheme="minorHAnsi"/>
          <w:color w:val="000000" w:themeColor="text1"/>
          <w:sz w:val="22"/>
          <w:szCs w:val="22"/>
        </w:rPr>
        <w:t xml:space="preserve"> 2018, "The strategic priorities in the materiality matrix of the banking enterprise", </w:t>
      </w:r>
      <w:hyperlink r:id="rId11" w:history="1">
        <w:r w:rsidR="00A27200" w:rsidRPr="00A27200">
          <w:rPr>
            <w:rStyle w:val="Hyperlink"/>
            <w:rFonts w:asciiTheme="minorHAnsi" w:hAnsiTheme="minorHAnsi" w:cstheme="minorHAnsi"/>
            <w:i/>
            <w:iCs/>
            <w:color w:val="000000" w:themeColor="text1"/>
            <w:sz w:val="22"/>
            <w:szCs w:val="22"/>
            <w:u w:val="none"/>
          </w:rPr>
          <w:t>The TQM Journal</w:t>
        </w:r>
      </w:hyperlink>
      <w:r w:rsidR="00A27200" w:rsidRPr="00A27200">
        <w:rPr>
          <w:rFonts w:asciiTheme="minorHAnsi" w:hAnsiTheme="minorHAnsi" w:cstheme="minorHAnsi"/>
          <w:color w:val="000000" w:themeColor="text1"/>
          <w:sz w:val="22"/>
          <w:szCs w:val="22"/>
        </w:rPr>
        <w:t>,</w:t>
      </w:r>
      <w:r w:rsidR="00A27200" w:rsidRPr="00E641F3">
        <w:rPr>
          <w:rFonts w:asciiTheme="minorHAnsi" w:hAnsiTheme="minorHAnsi" w:cstheme="minorHAnsi"/>
          <w:color w:val="000000" w:themeColor="text1"/>
          <w:sz w:val="22"/>
          <w:szCs w:val="22"/>
        </w:rPr>
        <w:t xml:space="preserve"> </w:t>
      </w:r>
      <w:r w:rsidR="00A27200" w:rsidRPr="005A3A95">
        <w:rPr>
          <w:rFonts w:asciiTheme="minorHAnsi" w:hAnsiTheme="minorHAnsi" w:cstheme="minorHAnsi"/>
          <w:color w:val="000000" w:themeColor="text1"/>
          <w:sz w:val="22"/>
          <w:szCs w:val="22"/>
        </w:rPr>
        <w:t xml:space="preserve">Vol. 30 No. 5, pp. 589-607. </w:t>
      </w:r>
    </w:p>
    <w:p w14:paraId="0484285A" w14:textId="00E284EF" w:rsidR="004C150F" w:rsidRDefault="004C150F">
      <w:pPr>
        <w:rPr>
          <w:color w:val="222222"/>
        </w:rPr>
      </w:pPr>
      <w:r>
        <w:rPr>
          <w:color w:val="222222"/>
        </w:rPr>
        <w:t xml:space="preserve">Kirkpatrick, G., 2009. The corporate governance lessons from the financial crisis. </w:t>
      </w:r>
      <w:r>
        <w:rPr>
          <w:i/>
          <w:iCs/>
          <w:color w:val="222222"/>
        </w:rPr>
        <w:t>OECD Journal: Financial Market Trends</w:t>
      </w:r>
      <w:r>
        <w:rPr>
          <w:color w:val="222222"/>
        </w:rPr>
        <w:t xml:space="preserve">, </w:t>
      </w:r>
      <w:r>
        <w:rPr>
          <w:i/>
          <w:iCs/>
          <w:color w:val="222222"/>
        </w:rPr>
        <w:t>2009</w:t>
      </w:r>
      <w:r>
        <w:rPr>
          <w:color w:val="222222"/>
        </w:rPr>
        <w:t>(1), pp.61-87.</w:t>
      </w:r>
    </w:p>
    <w:p w14:paraId="19F9C400" w14:textId="77777777" w:rsidR="00504419" w:rsidRPr="005A3A95" w:rsidRDefault="00504419" w:rsidP="00504419">
      <w:pPr>
        <w:rPr>
          <w:rFonts w:cstheme="minorHAnsi"/>
          <w:color w:val="000000" w:themeColor="text1"/>
          <w:spacing w:val="1"/>
        </w:rPr>
      </w:pPr>
      <w:r>
        <w:rPr>
          <w:color w:val="222222"/>
        </w:rPr>
        <w:t xml:space="preserve">Macey, J.R. and O'Hara, M., 2003. The corporate governance of banks. </w:t>
      </w:r>
      <w:r w:rsidRPr="00854004">
        <w:rPr>
          <w:i/>
          <w:iCs/>
          <w:color w:val="222222"/>
        </w:rPr>
        <w:t>Federal Reserve Bank of New York</w:t>
      </w:r>
      <w:r>
        <w:rPr>
          <w:color w:val="222222"/>
        </w:rPr>
        <w:t xml:space="preserve"> </w:t>
      </w:r>
      <w:r>
        <w:rPr>
          <w:i/>
          <w:iCs/>
          <w:color w:val="222222"/>
        </w:rPr>
        <w:t>Economic policy review</w:t>
      </w:r>
      <w:r>
        <w:rPr>
          <w:color w:val="222222"/>
        </w:rPr>
        <w:t xml:space="preserve">, </w:t>
      </w:r>
      <w:r>
        <w:rPr>
          <w:i/>
          <w:iCs/>
          <w:color w:val="222222"/>
        </w:rPr>
        <w:t>9</w:t>
      </w:r>
      <w:r>
        <w:rPr>
          <w:color w:val="222222"/>
        </w:rPr>
        <w:t>(1), 91-107</w:t>
      </w:r>
    </w:p>
    <w:p w14:paraId="0D12815F" w14:textId="2317A375" w:rsidR="00504419" w:rsidRDefault="00A27200">
      <w:pPr>
        <w:rPr>
          <w:color w:val="222222"/>
        </w:rPr>
      </w:pPr>
      <w:r>
        <w:rPr>
          <w:color w:val="222222"/>
        </w:rPr>
        <w:t xml:space="preserve">Walker, D.  2009. A review of corporate governance in UK banks and other financial industry entities. </w:t>
      </w:r>
      <w:r w:rsidRPr="00A27200">
        <w:rPr>
          <w:color w:val="222222"/>
        </w:rPr>
        <w:t>https://webarchive.nationalarchives.gov.uk/+/www.hm-treasury.gov.uk/d/walker_review_261109.pdf</w:t>
      </w:r>
    </w:p>
    <w:p w14:paraId="51D9CDC0" w14:textId="4506BA21" w:rsidR="00F456A5" w:rsidRDefault="00F456A5">
      <w:pPr>
        <w:rPr>
          <w:color w:val="222222"/>
        </w:rPr>
      </w:pPr>
      <w:r>
        <w:rPr>
          <w:color w:val="222222"/>
        </w:rPr>
        <w:t xml:space="preserve">OECD </w:t>
      </w:r>
      <w:r w:rsidR="00C53C7F">
        <w:rPr>
          <w:color w:val="222222"/>
        </w:rPr>
        <w:t>P</w:t>
      </w:r>
      <w:r>
        <w:rPr>
          <w:color w:val="222222"/>
        </w:rPr>
        <w:t xml:space="preserve">rinciples </w:t>
      </w:r>
      <w:r w:rsidR="00A27200">
        <w:rPr>
          <w:color w:val="222222"/>
        </w:rPr>
        <w:t>on Corporate Governance</w:t>
      </w:r>
      <w:r w:rsidR="00C53C7F">
        <w:rPr>
          <w:color w:val="222222"/>
        </w:rPr>
        <w:t xml:space="preserve"> </w:t>
      </w:r>
      <w:proofErr w:type="gramStart"/>
      <w:r w:rsidR="00C53C7F">
        <w:rPr>
          <w:color w:val="222222"/>
        </w:rPr>
        <w:t>2015</w:t>
      </w:r>
      <w:r w:rsidR="00A27200">
        <w:rPr>
          <w:color w:val="222222"/>
        </w:rPr>
        <w:t xml:space="preserve">  </w:t>
      </w:r>
      <w:r w:rsidR="00A27200" w:rsidRPr="00A27200">
        <w:rPr>
          <w:color w:val="222222"/>
        </w:rPr>
        <w:t>https://www.oecd.org/corporate/principles-corporate-governance.htm</w:t>
      </w:r>
      <w:proofErr w:type="gramEnd"/>
    </w:p>
    <w:p w14:paraId="3374182C" w14:textId="02514311" w:rsidR="00143C74" w:rsidRDefault="00A27200">
      <w:r>
        <w:t xml:space="preserve">Basel Recommendations on </w:t>
      </w:r>
      <w:r w:rsidR="00143C74">
        <w:t xml:space="preserve">Corporate Governance Principles </w:t>
      </w:r>
      <w:r>
        <w:t xml:space="preserve">for Banks </w:t>
      </w:r>
      <w:r w:rsidR="00C53C7F">
        <w:t>2015</w:t>
      </w:r>
      <w:r w:rsidR="00143C74" w:rsidRPr="00143C74">
        <w:t>https://www.bis.org/bcbs/publ/d328.pdf</w:t>
      </w:r>
    </w:p>
    <w:p w14:paraId="2647F7C2" w14:textId="35C7D4F7" w:rsidR="00973AB3" w:rsidRDefault="00A27200">
      <w:r>
        <w:t>F</w:t>
      </w:r>
      <w:r w:rsidR="00C53C7F">
        <w:t xml:space="preserve">inancial </w:t>
      </w:r>
      <w:r>
        <w:t>S</w:t>
      </w:r>
      <w:r w:rsidR="00C53C7F">
        <w:t xml:space="preserve">tability </w:t>
      </w:r>
      <w:r>
        <w:t>B</w:t>
      </w:r>
      <w:r w:rsidR="00C53C7F">
        <w:t>oard</w:t>
      </w:r>
      <w:r>
        <w:t xml:space="preserve"> Thematic Review on Risk Governance</w:t>
      </w:r>
      <w:r w:rsidR="00C53C7F">
        <w:t xml:space="preserve"> 2013</w:t>
      </w:r>
      <w:r>
        <w:t xml:space="preserve"> </w:t>
      </w:r>
      <w:r w:rsidRPr="00A27200">
        <w:t>https://www.fsb.org/2013/02/r_130212/</w:t>
      </w:r>
    </w:p>
    <w:sectPr w:rsidR="00973AB3" w:rsidSect="004F16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F4250"/>
    <w:multiLevelType w:val="hybridMultilevel"/>
    <w:tmpl w:val="26EEEF9E"/>
    <w:lvl w:ilvl="0" w:tplc="AE28D844">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AF"/>
    <w:rsid w:val="0000215F"/>
    <w:rsid w:val="000401C8"/>
    <w:rsid w:val="00040EF8"/>
    <w:rsid w:val="00097D86"/>
    <w:rsid w:val="000B7010"/>
    <w:rsid w:val="000E48D5"/>
    <w:rsid w:val="00143C74"/>
    <w:rsid w:val="00165C9F"/>
    <w:rsid w:val="001D6DFE"/>
    <w:rsid w:val="002538C7"/>
    <w:rsid w:val="002A62EF"/>
    <w:rsid w:val="002F0DC7"/>
    <w:rsid w:val="002F7501"/>
    <w:rsid w:val="00367C58"/>
    <w:rsid w:val="0037162B"/>
    <w:rsid w:val="00383B2A"/>
    <w:rsid w:val="003F3DF3"/>
    <w:rsid w:val="003F7B65"/>
    <w:rsid w:val="0047105B"/>
    <w:rsid w:val="00482AEE"/>
    <w:rsid w:val="00484E6B"/>
    <w:rsid w:val="004C0DA2"/>
    <w:rsid w:val="004C150F"/>
    <w:rsid w:val="004D2F36"/>
    <w:rsid w:val="004F16E9"/>
    <w:rsid w:val="004F4E10"/>
    <w:rsid w:val="00501C0C"/>
    <w:rsid w:val="00503AFA"/>
    <w:rsid w:val="00504419"/>
    <w:rsid w:val="005062A9"/>
    <w:rsid w:val="0055223F"/>
    <w:rsid w:val="0059459A"/>
    <w:rsid w:val="005B0596"/>
    <w:rsid w:val="006037DC"/>
    <w:rsid w:val="00613B2B"/>
    <w:rsid w:val="006743F6"/>
    <w:rsid w:val="00696384"/>
    <w:rsid w:val="007B765C"/>
    <w:rsid w:val="007C5F9E"/>
    <w:rsid w:val="007D1B1E"/>
    <w:rsid w:val="008048E5"/>
    <w:rsid w:val="00864429"/>
    <w:rsid w:val="00895E21"/>
    <w:rsid w:val="008D32A8"/>
    <w:rsid w:val="009005BD"/>
    <w:rsid w:val="009635D4"/>
    <w:rsid w:val="00973AB3"/>
    <w:rsid w:val="00974C37"/>
    <w:rsid w:val="009A1DED"/>
    <w:rsid w:val="009B474C"/>
    <w:rsid w:val="009D5075"/>
    <w:rsid w:val="00A24BA3"/>
    <w:rsid w:val="00A270AF"/>
    <w:rsid w:val="00A27200"/>
    <w:rsid w:val="00A60733"/>
    <w:rsid w:val="00A66575"/>
    <w:rsid w:val="00A76137"/>
    <w:rsid w:val="00AC1957"/>
    <w:rsid w:val="00B2226A"/>
    <w:rsid w:val="00B60A93"/>
    <w:rsid w:val="00B93677"/>
    <w:rsid w:val="00BE7E88"/>
    <w:rsid w:val="00C03F38"/>
    <w:rsid w:val="00C125CE"/>
    <w:rsid w:val="00C245D6"/>
    <w:rsid w:val="00C3543E"/>
    <w:rsid w:val="00C53287"/>
    <w:rsid w:val="00C53C7F"/>
    <w:rsid w:val="00D360F3"/>
    <w:rsid w:val="00D55008"/>
    <w:rsid w:val="00D716C7"/>
    <w:rsid w:val="00DC75DA"/>
    <w:rsid w:val="00DD1F63"/>
    <w:rsid w:val="00E02C4E"/>
    <w:rsid w:val="00E445F0"/>
    <w:rsid w:val="00E44D94"/>
    <w:rsid w:val="00E502C3"/>
    <w:rsid w:val="00E73635"/>
    <w:rsid w:val="00ED14A5"/>
    <w:rsid w:val="00EF26DE"/>
    <w:rsid w:val="00F456A5"/>
    <w:rsid w:val="00F50CFF"/>
    <w:rsid w:val="00F723C0"/>
    <w:rsid w:val="00FA4328"/>
    <w:rsid w:val="00FA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6707"/>
  <w15:docId w15:val="{74BB4A46-D8CB-4F25-890E-E28CB20F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0AF"/>
    <w:rPr>
      <w:color w:val="0000FF"/>
      <w:u w:val="single"/>
    </w:rPr>
  </w:style>
  <w:style w:type="character" w:styleId="CommentReference">
    <w:name w:val="annotation reference"/>
    <w:basedOn w:val="DefaultParagraphFont"/>
    <w:uiPriority w:val="99"/>
    <w:semiHidden/>
    <w:unhideWhenUsed/>
    <w:rsid w:val="008048E5"/>
    <w:rPr>
      <w:sz w:val="16"/>
      <w:szCs w:val="16"/>
    </w:rPr>
  </w:style>
  <w:style w:type="paragraph" w:styleId="CommentText">
    <w:name w:val="annotation text"/>
    <w:basedOn w:val="Normal"/>
    <w:link w:val="CommentTextChar"/>
    <w:uiPriority w:val="99"/>
    <w:semiHidden/>
    <w:unhideWhenUsed/>
    <w:rsid w:val="008048E5"/>
    <w:pPr>
      <w:spacing w:line="240" w:lineRule="auto"/>
    </w:pPr>
    <w:rPr>
      <w:sz w:val="20"/>
      <w:szCs w:val="20"/>
    </w:rPr>
  </w:style>
  <w:style w:type="character" w:customStyle="1" w:styleId="CommentTextChar">
    <w:name w:val="Comment Text Char"/>
    <w:basedOn w:val="DefaultParagraphFont"/>
    <w:link w:val="CommentText"/>
    <w:uiPriority w:val="99"/>
    <w:semiHidden/>
    <w:rsid w:val="008048E5"/>
    <w:rPr>
      <w:sz w:val="20"/>
      <w:szCs w:val="20"/>
    </w:rPr>
  </w:style>
  <w:style w:type="paragraph" w:styleId="BalloonText">
    <w:name w:val="Balloon Text"/>
    <w:basedOn w:val="Normal"/>
    <w:link w:val="BalloonTextChar"/>
    <w:uiPriority w:val="99"/>
    <w:semiHidden/>
    <w:unhideWhenUsed/>
    <w:rsid w:val="00804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973AB3"/>
    <w:rPr>
      <w:color w:val="605E5C"/>
      <w:shd w:val="clear" w:color="auto" w:fill="E1DFDD"/>
    </w:rPr>
  </w:style>
  <w:style w:type="paragraph" w:styleId="TOC2">
    <w:name w:val="toc 2"/>
    <w:basedOn w:val="Normal"/>
    <w:next w:val="Normal"/>
    <w:uiPriority w:val="99"/>
    <w:rsid w:val="00973AB3"/>
    <w:pPr>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4C150F"/>
    <w:pPr>
      <w:spacing w:after="0" w:line="240" w:lineRule="auto"/>
      <w:ind w:left="72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55008"/>
    <w:rPr>
      <w:color w:val="605E5C"/>
      <w:shd w:val="clear" w:color="auto" w:fill="E1DFDD"/>
    </w:rPr>
  </w:style>
  <w:style w:type="paragraph" w:styleId="NormalWeb">
    <w:name w:val="Normal (Web)"/>
    <w:basedOn w:val="Normal"/>
    <w:uiPriority w:val="99"/>
    <w:semiHidden/>
    <w:unhideWhenUsed/>
    <w:rsid w:val="00A27200"/>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Vincenzo%20Formisa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s.decker@gre.ac.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s.decker@gre.ac.uk" TargetMode="External"/><Relationship Id="rId11" Type="http://schemas.openxmlformats.org/officeDocument/2006/relationships/hyperlink" Target="https://www.emerald.com/insight/publication/issn/1754-2731" TargetMode="External"/><Relationship Id="rId5" Type="http://schemas.openxmlformats.org/officeDocument/2006/relationships/webSettings" Target="webSettings.xml"/><Relationship Id="rId10" Type="http://schemas.openxmlformats.org/officeDocument/2006/relationships/hyperlink" Target="https://www.emerald.com/insight/search?q=Mario%20Calabrese" TargetMode="External"/><Relationship Id="rId4" Type="http://schemas.openxmlformats.org/officeDocument/2006/relationships/settings" Target="settings.xml"/><Relationship Id="rId9" Type="http://schemas.openxmlformats.org/officeDocument/2006/relationships/hyperlink" Target="https://www.emerald.com/insight/search?q=Maria%20Fe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A4404-50A3-4C5B-A2AD-1CB9CF65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Sallyanne Decker</dc:creator>
  <cp:keywords/>
  <dc:description/>
  <cp:lastModifiedBy>Sallyanne Decker</cp:lastModifiedBy>
  <cp:revision>2</cp:revision>
  <cp:lastPrinted>2019-11-12T11:47:00Z</cp:lastPrinted>
  <dcterms:created xsi:type="dcterms:W3CDTF">2019-11-12T13:15:00Z</dcterms:created>
  <dcterms:modified xsi:type="dcterms:W3CDTF">2019-11-12T13:15:00Z</dcterms:modified>
</cp:coreProperties>
</file>