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8F45D" w14:textId="397AA7DF" w:rsidR="00F1233F" w:rsidRPr="00873A22" w:rsidRDefault="001B19B1" w:rsidP="00315B33">
      <w:pPr>
        <w:spacing w:after="120"/>
        <w:jc w:val="center"/>
        <w:rPr>
          <w:rFonts w:ascii="Times New Roman" w:hAnsi="Times New Roman" w:cs="Times New Roman"/>
          <w:b/>
          <w:sz w:val="32"/>
          <w:szCs w:val="32"/>
          <w:lang w:val="en-GB"/>
        </w:rPr>
      </w:pPr>
      <w:r w:rsidRPr="00873A22">
        <w:rPr>
          <w:rFonts w:ascii="Times New Roman" w:hAnsi="Times New Roman" w:cs="Times New Roman"/>
          <w:b/>
          <w:sz w:val="32"/>
          <w:szCs w:val="32"/>
          <w:lang w:val="en-GB"/>
        </w:rPr>
        <w:t>Brand Islam and</w:t>
      </w:r>
      <w:r w:rsidR="00F1233F" w:rsidRPr="00873A22">
        <w:rPr>
          <w:rFonts w:ascii="Times New Roman" w:hAnsi="Times New Roman" w:cs="Times New Roman"/>
          <w:b/>
          <w:sz w:val="32"/>
          <w:szCs w:val="32"/>
          <w:lang w:val="en-GB"/>
        </w:rPr>
        <w:t xml:space="preserve"> Halal</w:t>
      </w:r>
      <w:r w:rsidRPr="00873A22">
        <w:rPr>
          <w:rFonts w:ascii="Times New Roman" w:hAnsi="Times New Roman" w:cs="Times New Roman"/>
          <w:b/>
          <w:sz w:val="32"/>
          <w:szCs w:val="32"/>
          <w:lang w:val="en-GB"/>
        </w:rPr>
        <w:t xml:space="preserve"> Branding</w:t>
      </w:r>
      <w:r w:rsidR="00315B33" w:rsidRPr="00873A22">
        <w:rPr>
          <w:rFonts w:ascii="Times New Roman" w:hAnsi="Times New Roman" w:cs="Times New Roman"/>
          <w:b/>
          <w:sz w:val="32"/>
          <w:szCs w:val="32"/>
          <w:lang w:val="en-GB"/>
        </w:rPr>
        <w:t xml:space="preserve"> – Challenges and Opportunities</w:t>
      </w:r>
    </w:p>
    <w:p w14:paraId="709C142A" w14:textId="77777777" w:rsidR="00873A22" w:rsidRDefault="00873A22" w:rsidP="00315B33">
      <w:pPr>
        <w:spacing w:after="120"/>
        <w:jc w:val="center"/>
        <w:rPr>
          <w:rFonts w:ascii="Times New Roman" w:hAnsi="Times New Roman" w:cs="Times New Roman"/>
          <w:b/>
          <w:sz w:val="28"/>
          <w:szCs w:val="28"/>
          <w:lang w:val="en-GB"/>
        </w:rPr>
      </w:pPr>
    </w:p>
    <w:p w14:paraId="2EBE8DE3" w14:textId="04A65E90" w:rsidR="00873A22" w:rsidRPr="00873A22" w:rsidRDefault="00873A22" w:rsidP="00873A22">
      <w:pPr>
        <w:spacing w:after="120"/>
        <w:jc w:val="right"/>
        <w:rPr>
          <w:rFonts w:ascii="Times New Roman" w:hAnsi="Times New Roman" w:cs="Times New Roman"/>
          <w:sz w:val="28"/>
          <w:szCs w:val="28"/>
          <w:lang w:val="en-GB"/>
        </w:rPr>
      </w:pPr>
      <w:r w:rsidRPr="00873A22">
        <w:rPr>
          <w:rFonts w:ascii="Times New Roman" w:hAnsi="Times New Roman" w:cs="Times New Roman"/>
          <w:sz w:val="28"/>
          <w:szCs w:val="28"/>
          <w:lang w:val="en-GB"/>
        </w:rPr>
        <w:t>Dr Jonathan A.J. Wilson, University of Greenwich</w:t>
      </w:r>
    </w:p>
    <w:p w14:paraId="5F561667" w14:textId="1965AD57" w:rsidR="00873A22" w:rsidRPr="00873A22" w:rsidRDefault="00873A22" w:rsidP="00873A22">
      <w:pPr>
        <w:spacing w:after="120"/>
        <w:jc w:val="right"/>
        <w:rPr>
          <w:rFonts w:ascii="Times New Roman" w:hAnsi="Times New Roman" w:cs="Times New Roman"/>
          <w:sz w:val="28"/>
          <w:szCs w:val="28"/>
          <w:lang w:val="en-GB"/>
        </w:rPr>
      </w:pPr>
      <w:r w:rsidRPr="00873A22">
        <w:rPr>
          <w:rFonts w:ascii="Times New Roman" w:hAnsi="Times New Roman" w:cs="Times New Roman"/>
          <w:sz w:val="28"/>
          <w:szCs w:val="28"/>
          <w:lang w:val="en-GB"/>
        </w:rPr>
        <w:t>Professor Jonathan Liu, Regent’s University London</w:t>
      </w:r>
    </w:p>
    <w:p w14:paraId="52849551" w14:textId="77777777" w:rsidR="006A7A09" w:rsidRPr="001015B5" w:rsidRDefault="006A7A09" w:rsidP="00F1233F">
      <w:pPr>
        <w:spacing w:after="120"/>
        <w:jc w:val="both"/>
        <w:rPr>
          <w:rFonts w:ascii="Times New Roman" w:hAnsi="Times New Roman" w:cs="Times New Roman"/>
          <w:b/>
          <w:lang w:val="en-GB"/>
        </w:rPr>
      </w:pPr>
    </w:p>
    <w:p w14:paraId="014AB21B" w14:textId="64042247" w:rsidR="001A39D9" w:rsidRPr="001015B5" w:rsidRDefault="001A39D9" w:rsidP="00B65D74">
      <w:pPr>
        <w:jc w:val="both"/>
        <w:rPr>
          <w:rFonts w:ascii="Times New Roman" w:hAnsi="Times New Roman" w:cs="Times New Roman"/>
          <w:b/>
          <w:lang w:val="en-GB"/>
        </w:rPr>
      </w:pPr>
      <w:r w:rsidRPr="001015B5">
        <w:rPr>
          <w:rFonts w:ascii="Times New Roman" w:hAnsi="Times New Roman" w:cs="Times New Roman"/>
          <w:b/>
          <w:lang w:val="en-GB"/>
        </w:rPr>
        <w:t>Purpose of the Paper</w:t>
      </w:r>
    </w:p>
    <w:p w14:paraId="1B96E3F3" w14:textId="4AD117A3" w:rsidR="006A7A09" w:rsidRPr="001015B5" w:rsidRDefault="006A7A09" w:rsidP="00F1233F">
      <w:pPr>
        <w:spacing w:after="120"/>
        <w:jc w:val="both"/>
        <w:rPr>
          <w:rFonts w:ascii="Times New Roman" w:hAnsi="Times New Roman" w:cs="Times New Roman"/>
          <w:lang w:val="en-GB"/>
        </w:rPr>
      </w:pPr>
      <w:r w:rsidRPr="001015B5">
        <w:rPr>
          <w:rFonts w:ascii="Times New Roman" w:hAnsi="Times New Roman" w:cs="Times New Roman"/>
          <w:lang w:val="en-GB"/>
        </w:rPr>
        <w:t>To investigate the impact of certifying and branding commodities as Halal</w:t>
      </w:r>
    </w:p>
    <w:p w14:paraId="43611ABE" w14:textId="77777777" w:rsidR="006A7A09" w:rsidRPr="001015B5" w:rsidRDefault="006A7A09" w:rsidP="00F1233F">
      <w:pPr>
        <w:spacing w:after="120"/>
        <w:jc w:val="both"/>
        <w:rPr>
          <w:rFonts w:ascii="Times New Roman" w:hAnsi="Times New Roman" w:cs="Times New Roman"/>
          <w:b/>
          <w:lang w:val="en-GB"/>
        </w:rPr>
      </w:pPr>
    </w:p>
    <w:p w14:paraId="7FD6D362" w14:textId="77777777" w:rsidR="00F96412" w:rsidRPr="001015B5" w:rsidRDefault="001A39D9" w:rsidP="00B65D74">
      <w:pPr>
        <w:jc w:val="both"/>
        <w:rPr>
          <w:rFonts w:ascii="Times New Roman" w:hAnsi="Times New Roman" w:cs="Times New Roman"/>
          <w:i/>
          <w:lang w:val="en-GB"/>
        </w:rPr>
      </w:pPr>
      <w:r w:rsidRPr="001015B5">
        <w:rPr>
          <w:rFonts w:ascii="Times New Roman" w:hAnsi="Times New Roman" w:cs="Times New Roman"/>
          <w:b/>
          <w:lang w:val="en-GB"/>
        </w:rPr>
        <w:t>Theoretical Background</w:t>
      </w:r>
      <w:r w:rsidR="00F96412" w:rsidRPr="001015B5">
        <w:rPr>
          <w:rFonts w:ascii="Times New Roman" w:hAnsi="Times New Roman" w:cs="Times New Roman"/>
          <w:i/>
          <w:lang w:val="en-GB"/>
        </w:rPr>
        <w:t xml:space="preserve"> </w:t>
      </w:r>
    </w:p>
    <w:p w14:paraId="299F6C22" w14:textId="6F7855E7" w:rsidR="001A39D9" w:rsidRPr="001015B5" w:rsidRDefault="00F96412" w:rsidP="00F1233F">
      <w:pPr>
        <w:spacing w:after="120"/>
        <w:jc w:val="both"/>
        <w:rPr>
          <w:rFonts w:ascii="Times New Roman" w:hAnsi="Times New Roman" w:cs="Times New Roman"/>
          <w:b/>
          <w:lang w:val="en-GB"/>
        </w:rPr>
      </w:pPr>
      <w:r w:rsidRPr="001015B5">
        <w:rPr>
          <w:rFonts w:ascii="Times New Roman" w:hAnsi="Times New Roman" w:cs="Times New Roman"/>
          <w:i/>
          <w:lang w:val="en-GB"/>
        </w:rPr>
        <w:t xml:space="preserve">Halal </w:t>
      </w:r>
      <w:r w:rsidRPr="001015B5">
        <w:rPr>
          <w:rFonts w:ascii="Times New Roman" w:hAnsi="Times New Roman" w:cs="Times New Roman"/>
          <w:lang w:val="en-GB"/>
        </w:rPr>
        <w:t xml:space="preserve">at its most basic level is </w:t>
      </w:r>
      <w:proofErr w:type="gramStart"/>
      <w:r w:rsidRPr="001015B5">
        <w:rPr>
          <w:rFonts w:ascii="Times New Roman" w:hAnsi="Times New Roman" w:cs="Times New Roman"/>
          <w:lang w:val="en-GB"/>
        </w:rPr>
        <w:t>an Arabic</w:t>
      </w:r>
      <w:proofErr w:type="gramEnd"/>
      <w:r w:rsidRPr="001015B5">
        <w:rPr>
          <w:rFonts w:ascii="Times New Roman" w:hAnsi="Times New Roman" w:cs="Times New Roman"/>
          <w:lang w:val="en-GB"/>
        </w:rPr>
        <w:t xml:space="preserve"> word which means permissibility of actions and consumption, as outlined by Islam. The majority view is that Halal</w:t>
      </w:r>
      <w:r w:rsidRPr="001015B5">
        <w:rPr>
          <w:rFonts w:ascii="Times New Roman" w:hAnsi="Times New Roman" w:cs="Times New Roman"/>
          <w:i/>
          <w:lang w:val="en-GB"/>
        </w:rPr>
        <w:t xml:space="preserve"> </w:t>
      </w:r>
      <w:r w:rsidRPr="001015B5">
        <w:rPr>
          <w:rFonts w:ascii="Times New Roman" w:hAnsi="Times New Roman" w:cs="Times New Roman"/>
          <w:lang w:val="en-GB"/>
        </w:rPr>
        <w:t xml:space="preserve">is the norm and </w:t>
      </w:r>
      <w:r w:rsidRPr="001015B5">
        <w:rPr>
          <w:rFonts w:ascii="Times New Roman" w:hAnsi="Times New Roman" w:cs="Times New Roman"/>
          <w:i/>
          <w:lang w:val="en-GB"/>
        </w:rPr>
        <w:t xml:space="preserve">Haram </w:t>
      </w:r>
      <w:r w:rsidRPr="001015B5">
        <w:rPr>
          <w:rFonts w:ascii="Times New Roman" w:hAnsi="Times New Roman" w:cs="Times New Roman"/>
          <w:lang w:val="en-GB"/>
        </w:rPr>
        <w:t>(impermissibility)</w:t>
      </w:r>
      <w:r w:rsidRPr="001015B5">
        <w:rPr>
          <w:rFonts w:ascii="Times New Roman" w:hAnsi="Times New Roman" w:cs="Times New Roman"/>
          <w:i/>
          <w:lang w:val="en-GB"/>
        </w:rPr>
        <w:t xml:space="preserve"> </w:t>
      </w:r>
      <w:r w:rsidRPr="001015B5">
        <w:rPr>
          <w:rFonts w:ascii="Times New Roman" w:hAnsi="Times New Roman" w:cs="Times New Roman"/>
          <w:lang w:val="en-GB"/>
        </w:rPr>
        <w:t>is the exception.</w:t>
      </w:r>
    </w:p>
    <w:p w14:paraId="7F4BCE73" w14:textId="77777777" w:rsidR="006A7A09" w:rsidRPr="001015B5" w:rsidRDefault="006A7A09" w:rsidP="00F1233F">
      <w:pPr>
        <w:spacing w:after="120"/>
        <w:jc w:val="both"/>
        <w:rPr>
          <w:rFonts w:ascii="Times New Roman" w:hAnsi="Times New Roman" w:cs="Times New Roman"/>
          <w:b/>
          <w:lang w:val="en-GB"/>
        </w:rPr>
      </w:pPr>
    </w:p>
    <w:p w14:paraId="519286B5" w14:textId="77777777" w:rsidR="00F96412" w:rsidRPr="001015B5" w:rsidRDefault="001A39D9" w:rsidP="00B65D74">
      <w:pPr>
        <w:jc w:val="both"/>
        <w:rPr>
          <w:rFonts w:ascii="Times New Roman" w:hAnsi="Times New Roman" w:cs="Times New Roman"/>
          <w:lang w:val="en-GB"/>
        </w:rPr>
      </w:pPr>
      <w:r w:rsidRPr="001015B5">
        <w:rPr>
          <w:rFonts w:ascii="Times New Roman" w:hAnsi="Times New Roman" w:cs="Times New Roman"/>
          <w:b/>
          <w:lang w:val="en-GB"/>
        </w:rPr>
        <w:t>Design/Methodology/Approach</w:t>
      </w:r>
      <w:r w:rsidR="00F96412" w:rsidRPr="001015B5">
        <w:rPr>
          <w:rFonts w:ascii="Times New Roman" w:hAnsi="Times New Roman" w:cs="Times New Roman"/>
          <w:lang w:val="en-GB"/>
        </w:rPr>
        <w:t xml:space="preserve"> </w:t>
      </w:r>
    </w:p>
    <w:p w14:paraId="0DA3DF8A" w14:textId="00039609" w:rsidR="001A39D9" w:rsidRPr="001015B5" w:rsidRDefault="00F96412" w:rsidP="00F1233F">
      <w:pPr>
        <w:spacing w:after="120"/>
        <w:jc w:val="both"/>
        <w:rPr>
          <w:rFonts w:ascii="Times New Roman" w:hAnsi="Times New Roman" w:cs="Times New Roman"/>
          <w:b/>
          <w:lang w:val="en-GB"/>
        </w:rPr>
      </w:pPr>
      <w:r w:rsidRPr="001015B5">
        <w:rPr>
          <w:rFonts w:ascii="Times New Roman" w:hAnsi="Times New Roman" w:cs="Times New Roman"/>
          <w:lang w:val="en-GB"/>
        </w:rPr>
        <w:t>In-depth interviews with industry practitioners, certification bodies, and thought leaders</w:t>
      </w:r>
      <w:r w:rsidR="006A7A09" w:rsidRPr="001015B5">
        <w:rPr>
          <w:rFonts w:ascii="Times New Roman" w:hAnsi="Times New Roman" w:cs="Times New Roman"/>
          <w:lang w:val="en-GB"/>
        </w:rPr>
        <w:t xml:space="preserve"> over five years.</w:t>
      </w:r>
    </w:p>
    <w:p w14:paraId="1A3C1368" w14:textId="77777777" w:rsidR="006A7A09" w:rsidRPr="001015B5" w:rsidRDefault="006A7A09" w:rsidP="00F1233F">
      <w:pPr>
        <w:spacing w:after="120"/>
        <w:jc w:val="both"/>
        <w:rPr>
          <w:rFonts w:ascii="Times New Roman" w:hAnsi="Times New Roman" w:cs="Times New Roman"/>
          <w:b/>
          <w:lang w:val="en-GB"/>
        </w:rPr>
      </w:pPr>
    </w:p>
    <w:p w14:paraId="7F8F8877" w14:textId="5BF68C4B" w:rsidR="001A39D9" w:rsidRPr="001015B5" w:rsidRDefault="001A39D9" w:rsidP="00B65D74">
      <w:pPr>
        <w:jc w:val="both"/>
        <w:rPr>
          <w:rFonts w:ascii="Times New Roman" w:hAnsi="Times New Roman" w:cs="Times New Roman"/>
          <w:b/>
          <w:lang w:val="en-GB"/>
        </w:rPr>
      </w:pPr>
      <w:r w:rsidRPr="001015B5">
        <w:rPr>
          <w:rFonts w:ascii="Times New Roman" w:hAnsi="Times New Roman" w:cs="Times New Roman"/>
          <w:b/>
          <w:lang w:val="en-GB"/>
        </w:rPr>
        <w:t>Findings</w:t>
      </w:r>
    </w:p>
    <w:p w14:paraId="22D44E96" w14:textId="3556D79F" w:rsidR="006A7A09" w:rsidRPr="001015B5" w:rsidRDefault="006A7A09" w:rsidP="006A7A09">
      <w:pPr>
        <w:spacing w:after="120"/>
        <w:jc w:val="both"/>
        <w:rPr>
          <w:rFonts w:ascii="Times New Roman" w:hAnsi="Times New Roman" w:cs="Times New Roman"/>
          <w:lang w:val="en-GB"/>
        </w:rPr>
      </w:pPr>
      <w:r w:rsidRPr="001015B5">
        <w:rPr>
          <w:rFonts w:ascii="Times New Roman" w:hAnsi="Times New Roman" w:cs="Times New Roman"/>
          <w:lang w:val="en-GB"/>
        </w:rPr>
        <w:t xml:space="preserve">Whilst the authors concur with this construct as a general principle, it appears that the recent phenomenon of creating Halal logos and branding strategies have created both opportunities and challenges, which are changing classical interpretations and understanding of what Halal is. So much so, that Halal branding is also now practiced in countries with almost exclusive Muslim majorities. The drivers of which are a type of </w:t>
      </w:r>
      <w:proofErr w:type="gramStart"/>
      <w:r w:rsidRPr="001015B5">
        <w:rPr>
          <w:rFonts w:ascii="Times New Roman" w:hAnsi="Times New Roman" w:cs="Times New Roman"/>
          <w:lang w:val="en-GB"/>
        </w:rPr>
        <w:t>hyper-sensitivity</w:t>
      </w:r>
      <w:proofErr w:type="gramEnd"/>
      <w:r w:rsidRPr="001015B5">
        <w:rPr>
          <w:rFonts w:ascii="Times New Roman" w:hAnsi="Times New Roman" w:cs="Times New Roman"/>
          <w:lang w:val="en-GB"/>
        </w:rPr>
        <w:t xml:space="preserve"> and hyper-interactivity, encouraged by: </w:t>
      </w:r>
    </w:p>
    <w:p w14:paraId="45D79B1F" w14:textId="77777777" w:rsidR="006A7A09" w:rsidRPr="001015B5" w:rsidRDefault="006A7A09" w:rsidP="006A7A09">
      <w:pPr>
        <w:pStyle w:val="ListParagraph"/>
        <w:numPr>
          <w:ilvl w:val="0"/>
          <w:numId w:val="1"/>
        </w:numPr>
        <w:spacing w:after="120"/>
        <w:rPr>
          <w:rFonts w:ascii="Times New Roman" w:hAnsi="Times New Roman" w:cs="Times New Roman"/>
          <w:lang w:val="en-GB"/>
        </w:rPr>
      </w:pPr>
      <w:r w:rsidRPr="001015B5">
        <w:rPr>
          <w:rFonts w:ascii="Times New Roman" w:hAnsi="Times New Roman" w:cs="Times New Roman"/>
          <w:lang w:val="en-GB"/>
        </w:rPr>
        <w:t>The commodification of entities, through branding and boundary ownership</w:t>
      </w:r>
    </w:p>
    <w:p w14:paraId="7B66CACD" w14:textId="77777777" w:rsidR="006A7A09" w:rsidRPr="001015B5" w:rsidRDefault="006A7A09" w:rsidP="006A7A09">
      <w:pPr>
        <w:pStyle w:val="ListParagraph"/>
        <w:numPr>
          <w:ilvl w:val="0"/>
          <w:numId w:val="1"/>
        </w:numPr>
        <w:spacing w:after="120"/>
        <w:rPr>
          <w:rFonts w:ascii="Times New Roman" w:hAnsi="Times New Roman" w:cs="Times New Roman"/>
          <w:lang w:val="en-GB"/>
        </w:rPr>
      </w:pPr>
      <w:r w:rsidRPr="001015B5">
        <w:rPr>
          <w:rFonts w:ascii="Times New Roman" w:hAnsi="Times New Roman" w:cs="Times New Roman"/>
          <w:lang w:val="en-GB"/>
        </w:rPr>
        <w:t>Increased ingredient scrutiny</w:t>
      </w:r>
    </w:p>
    <w:p w14:paraId="317F12CF" w14:textId="77777777" w:rsidR="006A7A09" w:rsidRPr="001015B5" w:rsidRDefault="006A7A09" w:rsidP="006A7A09">
      <w:pPr>
        <w:pStyle w:val="ListParagraph"/>
        <w:numPr>
          <w:ilvl w:val="0"/>
          <w:numId w:val="1"/>
        </w:numPr>
        <w:spacing w:after="120"/>
        <w:rPr>
          <w:rFonts w:ascii="Times New Roman" w:hAnsi="Times New Roman" w:cs="Times New Roman"/>
          <w:lang w:val="en-GB"/>
        </w:rPr>
      </w:pPr>
      <w:r w:rsidRPr="001015B5">
        <w:rPr>
          <w:rFonts w:ascii="Times New Roman" w:hAnsi="Times New Roman" w:cs="Times New Roman"/>
          <w:lang w:val="en-GB"/>
        </w:rPr>
        <w:t>Mass-manufacture</w:t>
      </w:r>
    </w:p>
    <w:p w14:paraId="73015E3F" w14:textId="77777777" w:rsidR="006A7A09" w:rsidRPr="001015B5" w:rsidRDefault="006A7A09" w:rsidP="006A7A09">
      <w:pPr>
        <w:pStyle w:val="ListParagraph"/>
        <w:numPr>
          <w:ilvl w:val="0"/>
          <w:numId w:val="1"/>
        </w:numPr>
        <w:spacing w:after="120"/>
        <w:rPr>
          <w:rFonts w:ascii="Times New Roman" w:hAnsi="Times New Roman" w:cs="Times New Roman"/>
          <w:lang w:val="en-GB"/>
        </w:rPr>
      </w:pPr>
      <w:r w:rsidRPr="001015B5">
        <w:rPr>
          <w:rFonts w:ascii="Times New Roman" w:hAnsi="Times New Roman" w:cs="Times New Roman"/>
          <w:lang w:val="en-GB"/>
        </w:rPr>
        <w:t>Technological and genetic engineering advancements</w:t>
      </w:r>
    </w:p>
    <w:p w14:paraId="168988EE" w14:textId="77777777" w:rsidR="006A7A09" w:rsidRPr="001015B5" w:rsidRDefault="006A7A09" w:rsidP="006A7A09">
      <w:pPr>
        <w:pStyle w:val="ListParagraph"/>
        <w:numPr>
          <w:ilvl w:val="0"/>
          <w:numId w:val="1"/>
        </w:numPr>
        <w:spacing w:after="120"/>
        <w:rPr>
          <w:rFonts w:ascii="Times New Roman" w:hAnsi="Times New Roman" w:cs="Times New Roman"/>
          <w:lang w:val="en-GB"/>
        </w:rPr>
      </w:pPr>
      <w:r w:rsidRPr="001015B5">
        <w:rPr>
          <w:rFonts w:ascii="Times New Roman" w:hAnsi="Times New Roman" w:cs="Times New Roman"/>
          <w:lang w:val="en-GB"/>
        </w:rPr>
        <w:t>Challenges by single issue politics and anti-branding movements</w:t>
      </w:r>
    </w:p>
    <w:p w14:paraId="0DC1398D" w14:textId="77777777" w:rsidR="006A7A09" w:rsidRPr="001015B5" w:rsidRDefault="006A7A09" w:rsidP="00F1233F">
      <w:pPr>
        <w:spacing w:after="120"/>
        <w:jc w:val="both"/>
        <w:rPr>
          <w:rFonts w:ascii="Times New Roman" w:hAnsi="Times New Roman" w:cs="Times New Roman"/>
          <w:b/>
          <w:lang w:val="en-GB"/>
        </w:rPr>
      </w:pPr>
    </w:p>
    <w:p w14:paraId="260F8978" w14:textId="77777777" w:rsidR="006A7A09" w:rsidRPr="001015B5" w:rsidRDefault="001A39D9" w:rsidP="00B65D74">
      <w:pPr>
        <w:jc w:val="both"/>
        <w:rPr>
          <w:rFonts w:ascii="Times New Roman" w:hAnsi="Times New Roman" w:cs="Times New Roman"/>
          <w:lang w:val="en-GB"/>
        </w:rPr>
      </w:pPr>
      <w:r w:rsidRPr="001015B5">
        <w:rPr>
          <w:rFonts w:ascii="Times New Roman" w:hAnsi="Times New Roman" w:cs="Times New Roman"/>
          <w:b/>
          <w:lang w:val="en-GB"/>
        </w:rPr>
        <w:t>Practical Implications</w:t>
      </w:r>
      <w:r w:rsidR="006A7A09" w:rsidRPr="001015B5">
        <w:rPr>
          <w:rFonts w:ascii="Times New Roman" w:hAnsi="Times New Roman" w:cs="Times New Roman"/>
          <w:lang w:val="en-GB"/>
        </w:rPr>
        <w:t xml:space="preserve"> </w:t>
      </w:r>
    </w:p>
    <w:p w14:paraId="1C7108D1" w14:textId="0F685D34" w:rsidR="001A39D9" w:rsidRPr="001015B5" w:rsidRDefault="006A7A09" w:rsidP="00F1233F">
      <w:pPr>
        <w:spacing w:after="120"/>
        <w:jc w:val="both"/>
        <w:rPr>
          <w:rFonts w:ascii="Times New Roman" w:hAnsi="Times New Roman" w:cs="Times New Roman"/>
          <w:b/>
          <w:lang w:val="en-GB"/>
        </w:rPr>
      </w:pPr>
      <w:r w:rsidRPr="001015B5">
        <w:rPr>
          <w:rFonts w:ascii="Times New Roman" w:hAnsi="Times New Roman" w:cs="Times New Roman"/>
          <w:lang w:val="en-GB"/>
        </w:rPr>
        <w:t xml:space="preserve">Halal labelling is being used as a hygiene factor – which has implications on premium branding strategies. </w:t>
      </w:r>
    </w:p>
    <w:p w14:paraId="48C9959D" w14:textId="77777777" w:rsidR="006A7A09" w:rsidRPr="001015B5" w:rsidRDefault="006A7A09" w:rsidP="00F1233F">
      <w:pPr>
        <w:spacing w:after="120"/>
        <w:jc w:val="both"/>
        <w:rPr>
          <w:rFonts w:ascii="Times New Roman" w:hAnsi="Times New Roman" w:cs="Times New Roman"/>
          <w:b/>
          <w:lang w:val="en-GB"/>
        </w:rPr>
      </w:pPr>
    </w:p>
    <w:p w14:paraId="36D94202" w14:textId="77777777" w:rsidR="006A7A09" w:rsidRPr="001015B5" w:rsidRDefault="001A39D9" w:rsidP="00B65D74">
      <w:pPr>
        <w:jc w:val="both"/>
        <w:rPr>
          <w:rFonts w:ascii="Times New Roman" w:hAnsi="Times New Roman" w:cs="Times New Roman"/>
          <w:lang w:val="en-GB"/>
        </w:rPr>
      </w:pPr>
      <w:r w:rsidRPr="001015B5">
        <w:rPr>
          <w:rFonts w:ascii="Times New Roman" w:hAnsi="Times New Roman" w:cs="Times New Roman"/>
          <w:b/>
          <w:lang w:val="en-GB"/>
        </w:rPr>
        <w:t>Social Implications</w:t>
      </w:r>
      <w:r w:rsidR="006A7A09" w:rsidRPr="001015B5">
        <w:rPr>
          <w:rFonts w:ascii="Times New Roman" w:hAnsi="Times New Roman" w:cs="Times New Roman"/>
          <w:lang w:val="en-GB"/>
        </w:rPr>
        <w:t xml:space="preserve"> </w:t>
      </w:r>
    </w:p>
    <w:p w14:paraId="45289B71" w14:textId="20F26DBB" w:rsidR="001A39D9" w:rsidRPr="001015B5" w:rsidRDefault="006A7A09" w:rsidP="00F1233F">
      <w:pPr>
        <w:spacing w:after="120"/>
        <w:jc w:val="both"/>
        <w:rPr>
          <w:rFonts w:ascii="Times New Roman" w:hAnsi="Times New Roman" w:cs="Times New Roman"/>
          <w:b/>
          <w:lang w:val="en-GB"/>
        </w:rPr>
      </w:pPr>
      <w:r w:rsidRPr="001015B5">
        <w:rPr>
          <w:rFonts w:ascii="Times New Roman" w:hAnsi="Times New Roman" w:cs="Times New Roman"/>
          <w:lang w:val="en-GB"/>
        </w:rPr>
        <w:t>Norms and exceptions are being reversed increasingly in consumers – due to brand created traits of ris</w:t>
      </w:r>
      <w:r w:rsidR="009F190A" w:rsidRPr="001015B5">
        <w:rPr>
          <w:rFonts w:ascii="Times New Roman" w:hAnsi="Times New Roman" w:cs="Times New Roman"/>
          <w:lang w:val="en-GB"/>
        </w:rPr>
        <w:t>k aversion, attached to fear,</w:t>
      </w:r>
      <w:r w:rsidRPr="001015B5">
        <w:rPr>
          <w:rFonts w:ascii="Times New Roman" w:hAnsi="Times New Roman" w:cs="Times New Roman"/>
          <w:lang w:val="en-GB"/>
        </w:rPr>
        <w:t xml:space="preserve"> suspicion</w:t>
      </w:r>
      <w:r w:rsidR="009F190A" w:rsidRPr="001015B5">
        <w:rPr>
          <w:rFonts w:ascii="Times New Roman" w:hAnsi="Times New Roman" w:cs="Times New Roman"/>
          <w:lang w:val="en-GB"/>
        </w:rPr>
        <w:t>, context and spirituality</w:t>
      </w:r>
      <w:r w:rsidRPr="001015B5">
        <w:rPr>
          <w:rFonts w:ascii="Times New Roman" w:hAnsi="Times New Roman" w:cs="Times New Roman"/>
          <w:lang w:val="en-GB"/>
        </w:rPr>
        <w:t>.</w:t>
      </w:r>
    </w:p>
    <w:p w14:paraId="787D7522" w14:textId="77777777" w:rsidR="006A7A09" w:rsidRPr="001015B5" w:rsidRDefault="006A7A09" w:rsidP="00F1233F">
      <w:pPr>
        <w:spacing w:after="120"/>
        <w:jc w:val="both"/>
        <w:rPr>
          <w:rFonts w:ascii="Times New Roman" w:hAnsi="Times New Roman" w:cs="Times New Roman"/>
          <w:b/>
          <w:lang w:val="en-GB"/>
        </w:rPr>
      </w:pPr>
    </w:p>
    <w:p w14:paraId="4A4C96AB" w14:textId="784C522F" w:rsidR="001A39D9" w:rsidRPr="001015B5" w:rsidRDefault="001A39D9" w:rsidP="00B65D74">
      <w:pPr>
        <w:jc w:val="both"/>
        <w:rPr>
          <w:rFonts w:ascii="Times New Roman" w:hAnsi="Times New Roman" w:cs="Times New Roman"/>
          <w:b/>
          <w:lang w:val="en-GB"/>
        </w:rPr>
      </w:pPr>
      <w:r w:rsidRPr="001015B5">
        <w:rPr>
          <w:rFonts w:ascii="Times New Roman" w:hAnsi="Times New Roman" w:cs="Times New Roman"/>
          <w:b/>
          <w:lang w:val="en-GB"/>
        </w:rPr>
        <w:t>Originality/Value/Contribution of Paper</w:t>
      </w:r>
    </w:p>
    <w:p w14:paraId="2D59369E" w14:textId="6EF08122" w:rsidR="00F1233F" w:rsidRPr="001015B5" w:rsidRDefault="006A7A09" w:rsidP="00F1233F">
      <w:pPr>
        <w:spacing w:after="120"/>
        <w:jc w:val="both"/>
        <w:rPr>
          <w:rFonts w:ascii="Times New Roman" w:hAnsi="Times New Roman" w:cs="Times New Roman"/>
          <w:lang w:val="en-GB"/>
        </w:rPr>
      </w:pPr>
      <w:r w:rsidRPr="001015B5">
        <w:rPr>
          <w:rFonts w:ascii="Times New Roman" w:hAnsi="Times New Roman" w:cs="Times New Roman"/>
          <w:lang w:val="en-GB"/>
        </w:rPr>
        <w:t>A new conceptual argument proposed for the relevance, usage and purpose of Halal branded commodities.</w:t>
      </w:r>
    </w:p>
    <w:p w14:paraId="0A74A764" w14:textId="77777777" w:rsidR="001015B5" w:rsidRPr="001015B5" w:rsidRDefault="001015B5" w:rsidP="001015B5">
      <w:pPr>
        <w:spacing w:after="120"/>
        <w:rPr>
          <w:rFonts w:ascii="Times New Roman" w:hAnsi="Times New Roman" w:cs="Times New Roman"/>
          <w:sz w:val="32"/>
          <w:szCs w:val="32"/>
          <w:lang w:val="en-GB"/>
        </w:rPr>
      </w:pPr>
      <w:r w:rsidRPr="001015B5">
        <w:rPr>
          <w:rFonts w:ascii="Times New Roman" w:hAnsi="Times New Roman" w:cs="Times New Roman"/>
          <w:sz w:val="32"/>
          <w:szCs w:val="32"/>
          <w:lang w:val="en-GB"/>
        </w:rPr>
        <w:lastRenderedPageBreak/>
        <w:t>Background</w:t>
      </w:r>
    </w:p>
    <w:p w14:paraId="38466C30" w14:textId="7EDAF8FF" w:rsidR="001015B5" w:rsidRPr="001015B5" w:rsidRDefault="001015B5" w:rsidP="001015B5">
      <w:pPr>
        <w:spacing w:after="120"/>
        <w:rPr>
          <w:rFonts w:ascii="Times New Roman" w:eastAsia="Times New Roman" w:hAnsi="Times New Roman" w:cs="Times New Roman"/>
        </w:rPr>
      </w:pPr>
      <w:r w:rsidRPr="001015B5">
        <w:rPr>
          <w:rFonts w:ascii="Times New Roman" w:hAnsi="Times New Roman" w:cs="Times New Roman"/>
          <w:lang w:val="en-GB"/>
        </w:rPr>
        <w:tab/>
      </w:r>
      <w:r w:rsidRPr="001015B5">
        <w:rPr>
          <w:rFonts w:ascii="Times New Roman" w:eastAsia="Times New Roman" w:hAnsi="Times New Roman" w:cs="Times New Roman"/>
        </w:rPr>
        <w:t xml:space="preserve">There has been a revival in the ancient Muslim tradition of commerce along the silk roads and spice trade routes. More recently, its reach has expanded with Muslim majority and minority geographies, diaspora, and converts giving birth to a phenomenon that Wilson (2014) terms ‘Brand Islam’. This is where an overtly labeled Islamic identity linked to brands is important to Muslims – as part of their own identity formation alongside those of products and services that they consume. </w:t>
      </w:r>
    </w:p>
    <w:p w14:paraId="00B14482" w14:textId="77777777" w:rsidR="001015B5" w:rsidRPr="001015B5" w:rsidRDefault="001015B5" w:rsidP="001015B5">
      <w:pPr>
        <w:spacing w:before="100" w:beforeAutospacing="1" w:after="120"/>
        <w:rPr>
          <w:rFonts w:ascii="Times New Roman" w:eastAsia="Times New Roman" w:hAnsi="Times New Roman" w:cs="Times New Roman"/>
        </w:rPr>
      </w:pPr>
      <w:r w:rsidRPr="001015B5">
        <w:rPr>
          <w:rFonts w:ascii="Times New Roman" w:eastAsia="Times New Roman" w:hAnsi="Times New Roman" w:cs="Times New Roman"/>
        </w:rPr>
        <w:t xml:space="preserve">In 2010, Miles Young, Global CEO of Ogilvy, described Muslims as the "third one billion" in terms of market opportunity, and of more significance than the Indian and Chinese billions. One quarter of the world's population are Muslim, and growing, with well over half of Muslims today under the age of 25. </w:t>
      </w:r>
    </w:p>
    <w:p w14:paraId="2B9DE540" w14:textId="77777777" w:rsidR="001015B5" w:rsidRPr="001015B5" w:rsidRDefault="001015B5" w:rsidP="001015B5">
      <w:pPr>
        <w:spacing w:before="100" w:beforeAutospacing="1" w:after="120"/>
        <w:rPr>
          <w:rFonts w:ascii="Times New Roman" w:hAnsi="Times New Roman" w:cs="Times New Roman"/>
          <w:lang w:val="en-GB"/>
        </w:rPr>
      </w:pPr>
      <w:r w:rsidRPr="001015B5">
        <w:rPr>
          <w:rFonts w:ascii="Times New Roman" w:eastAsia="Times New Roman" w:hAnsi="Times New Roman" w:cs="Times New Roman"/>
        </w:rPr>
        <w:t>When considering the acronyms for the emerging economies to watch: in 2001 it was BRIC (Brazil, Russia, India, and China); and more recently in 2013 MINT (Mexico, Indonesia, Nigeria, Turkey), and CIVETS (Columbia, Indonesia, Vietnam, Egypt, Turkey and South Africa) – then it is apparent that economies with large Muslim populations are growing in importance.</w:t>
      </w:r>
    </w:p>
    <w:p w14:paraId="6370A0AA" w14:textId="77777777" w:rsidR="001015B5" w:rsidRPr="001015B5" w:rsidRDefault="001015B5" w:rsidP="001015B5">
      <w:pPr>
        <w:spacing w:before="100" w:beforeAutospacing="1" w:after="120"/>
        <w:rPr>
          <w:rFonts w:ascii="Times New Roman" w:hAnsi="Times New Roman" w:cs="Times New Roman"/>
          <w:lang w:val="en-GB"/>
        </w:rPr>
      </w:pPr>
      <w:r w:rsidRPr="001015B5">
        <w:rPr>
          <w:rFonts w:ascii="Times New Roman" w:eastAsia="Times New Roman" w:hAnsi="Times New Roman" w:cs="Times New Roman"/>
        </w:rPr>
        <w:t xml:space="preserve">Previously, these relevant issues were addressed often under banners of multicultural, ethnic, or international marketing. However, the argument here is that such bodies of work struggle when reflecting enough of the nuances associated with Muslim consumption patterns, doing business in Muslim markets, and targeting Muslim consumers. </w:t>
      </w:r>
    </w:p>
    <w:p w14:paraId="72D08BFC" w14:textId="77777777" w:rsidR="001015B5" w:rsidRPr="001015B5" w:rsidRDefault="001015B5" w:rsidP="001015B5">
      <w:pPr>
        <w:spacing w:after="120"/>
        <w:rPr>
          <w:rFonts w:ascii="Times New Roman" w:hAnsi="Times New Roman" w:cs="Times New Roman"/>
          <w:lang w:val="en-GB"/>
        </w:rPr>
        <w:sectPr w:rsidR="001015B5" w:rsidRPr="001015B5" w:rsidSect="00873A22">
          <w:pgSz w:w="11900" w:h="16840"/>
          <w:pgMar w:top="1440" w:right="1440" w:bottom="1440" w:left="1440" w:header="720" w:footer="720" w:gutter="0"/>
          <w:cols w:space="708"/>
        </w:sectPr>
      </w:pPr>
    </w:p>
    <w:p w14:paraId="45972C32" w14:textId="639C4B29" w:rsidR="001015B5" w:rsidRPr="001015B5" w:rsidRDefault="001015B5" w:rsidP="001015B5">
      <w:pPr>
        <w:spacing w:after="120"/>
        <w:rPr>
          <w:rFonts w:ascii="Times New Roman" w:hAnsi="Times New Roman" w:cs="Times New Roman"/>
          <w:sz w:val="32"/>
          <w:szCs w:val="32"/>
          <w:lang w:val="en-GB"/>
        </w:rPr>
      </w:pPr>
      <w:r w:rsidRPr="001015B5">
        <w:rPr>
          <w:rFonts w:ascii="Times New Roman" w:hAnsi="Times New Roman" w:cs="Times New Roman"/>
          <w:sz w:val="32"/>
          <w:szCs w:val="32"/>
          <w:lang w:val="en-GB"/>
        </w:rPr>
        <w:t>Paper and presentation overview</w:t>
      </w:r>
    </w:p>
    <w:p w14:paraId="5387587F" w14:textId="55775DA5" w:rsidR="001015B5" w:rsidRPr="001015B5" w:rsidRDefault="001015B5" w:rsidP="001015B5">
      <w:pPr>
        <w:spacing w:after="120"/>
        <w:rPr>
          <w:rFonts w:ascii="Times New Roman" w:hAnsi="Times New Roman" w:cs="Times New Roman"/>
          <w:lang w:val="en-GB"/>
        </w:rPr>
      </w:pPr>
      <w:r w:rsidRPr="001015B5">
        <w:rPr>
          <w:rFonts w:ascii="Times New Roman" w:hAnsi="Times New Roman" w:cs="Times New Roman"/>
          <w:lang w:val="en-GB"/>
        </w:rPr>
        <w:t xml:space="preserve">The authors will tackle this topic through considering the significance of culture and its impact on Halal consumption and consumerism. Their aim is to share conceptual arguments derived from findings concerning the impact of certifying and branding commodities as Halal, and the growing usage of Halal branding beyond food and finance (meat and money). Their work draws from continuing iterative in-depth interviews with industry practitioners, certification bodies, and thought leaders over the past five-years. </w:t>
      </w:r>
    </w:p>
    <w:p w14:paraId="0A5AF447" w14:textId="0811AD55" w:rsidR="001015B5" w:rsidRPr="001015B5" w:rsidRDefault="001015B5" w:rsidP="001015B5">
      <w:pPr>
        <w:spacing w:after="120"/>
        <w:rPr>
          <w:rFonts w:ascii="Times New Roman" w:hAnsi="Times New Roman" w:cs="Times New Roman"/>
          <w:lang w:val="en-GB"/>
        </w:rPr>
      </w:pPr>
      <w:r w:rsidRPr="001015B5">
        <w:rPr>
          <w:rFonts w:ascii="Times New Roman" w:hAnsi="Times New Roman" w:cs="Times New Roman"/>
          <w:lang w:val="en-GB"/>
        </w:rPr>
        <w:t xml:space="preserve">At its most basic level </w:t>
      </w:r>
      <w:r w:rsidRPr="001015B5">
        <w:rPr>
          <w:rFonts w:ascii="Times New Roman" w:hAnsi="Times New Roman" w:cs="Times New Roman"/>
          <w:i/>
          <w:lang w:val="en-GB"/>
        </w:rPr>
        <w:t>Halal</w:t>
      </w:r>
      <w:r w:rsidRPr="001015B5">
        <w:rPr>
          <w:rFonts w:ascii="Times New Roman" w:hAnsi="Times New Roman" w:cs="Times New Roman"/>
          <w:lang w:val="en-GB"/>
        </w:rPr>
        <w:t xml:space="preserve"> is </w:t>
      </w:r>
      <w:proofErr w:type="gramStart"/>
      <w:r w:rsidRPr="001015B5">
        <w:rPr>
          <w:rFonts w:ascii="Times New Roman" w:hAnsi="Times New Roman" w:cs="Times New Roman"/>
          <w:lang w:val="en-GB"/>
        </w:rPr>
        <w:t>an Arabic</w:t>
      </w:r>
      <w:proofErr w:type="gramEnd"/>
      <w:r w:rsidRPr="001015B5">
        <w:rPr>
          <w:rFonts w:ascii="Times New Roman" w:hAnsi="Times New Roman" w:cs="Times New Roman"/>
          <w:lang w:val="en-GB"/>
        </w:rPr>
        <w:t xml:space="preserve"> word which means permissibility of actions and consumption, as outlined by Islam. The majority view is that Halal is the norm and Haram (impermissible actions and consumption), or non-Halal, is the exception. Whilst scholars concur with this construct as a general principle, the authors argue that the recent phenomenon of creating Halal logos and branding strategies have created both opportunities and challenges, which are changing classical interpretations and understanding of what Halal is. So much so, that Halal branding is also now practiced in countries with almost exclusive Muslim majorities. The drivers of which are a type of hyper-sensitivity and hyper-interactivity, encouraged by: the commodification of entities, through branding and boundary ownership; increased ingredient scrutiny; mass-manufacture; technological and genetic engineering advancements; challenges by single issue politics and anti-branding movements. </w:t>
      </w:r>
    </w:p>
    <w:p w14:paraId="5E5A1019" w14:textId="77777777" w:rsidR="001015B5" w:rsidRPr="001015B5" w:rsidRDefault="001015B5" w:rsidP="001015B5">
      <w:pPr>
        <w:spacing w:after="120"/>
        <w:rPr>
          <w:rFonts w:ascii="Times New Roman" w:hAnsi="Times New Roman" w:cs="Times New Roman"/>
          <w:lang w:val="en-GB"/>
        </w:rPr>
      </w:pPr>
      <w:r w:rsidRPr="001015B5">
        <w:rPr>
          <w:rFonts w:ascii="Times New Roman" w:hAnsi="Times New Roman" w:cs="Times New Roman"/>
          <w:lang w:val="en-GB"/>
        </w:rPr>
        <w:t xml:space="preserve">Halal labelling is being used both as a hygiene factor and a badge celebrating an Islamic identity—the implications of which poses challenges to branding strategies. Norms and exceptions are being reversed increasingly in consumers—due to brand created traits of risk aversion, attached to fear, suspicion, context and spirituality.  </w:t>
      </w:r>
    </w:p>
    <w:p w14:paraId="402873C9" w14:textId="19E8D5C6" w:rsidR="001015B5" w:rsidRPr="001015B5" w:rsidRDefault="001015B5" w:rsidP="001015B5">
      <w:pPr>
        <w:spacing w:after="120"/>
        <w:rPr>
          <w:rFonts w:ascii="Times New Roman" w:hAnsi="Times New Roman" w:cs="Times New Roman"/>
          <w:lang w:val="en-GB"/>
        </w:rPr>
      </w:pPr>
      <w:r w:rsidRPr="001015B5">
        <w:rPr>
          <w:rFonts w:ascii="Times New Roman" w:hAnsi="Times New Roman" w:cs="Times New Roman"/>
          <w:lang w:val="en-GB"/>
        </w:rPr>
        <w:t>A focus of the presentation is to encourage new conceptual arguments of relevance and practical use when creating Halal branded commodities.</w:t>
      </w:r>
    </w:p>
    <w:p w14:paraId="6AEEC4A7" w14:textId="77777777" w:rsidR="001015B5" w:rsidRPr="001015B5" w:rsidRDefault="001015B5" w:rsidP="001015B5">
      <w:pPr>
        <w:rPr>
          <w:rFonts w:ascii="Times New Roman" w:hAnsi="Times New Roman" w:cs="Times New Roman"/>
          <w:i/>
          <w:lang w:val="en-GB"/>
        </w:rPr>
      </w:pPr>
    </w:p>
    <w:p w14:paraId="64FB2451" w14:textId="77777777" w:rsidR="001015B5" w:rsidRPr="001015B5" w:rsidRDefault="001015B5" w:rsidP="001015B5">
      <w:pPr>
        <w:spacing w:after="120"/>
        <w:ind w:left="567" w:hanging="567"/>
        <w:rPr>
          <w:rFonts w:ascii="Times New Roman" w:hAnsi="Times New Roman" w:cs="Times New Roman"/>
          <w:b/>
          <w:bCs/>
          <w:iCs/>
          <w:sz w:val="20"/>
          <w:szCs w:val="20"/>
          <w:lang w:val="en-GB"/>
        </w:rPr>
        <w:sectPr w:rsidR="001015B5" w:rsidRPr="001015B5" w:rsidSect="00873A22">
          <w:pgSz w:w="11900" w:h="16840"/>
          <w:pgMar w:top="1440" w:right="1440" w:bottom="1440" w:left="1440" w:header="720" w:footer="720" w:gutter="0"/>
          <w:cols w:space="708"/>
        </w:sectPr>
      </w:pPr>
      <w:bookmarkStart w:id="0" w:name="_GoBack"/>
      <w:bookmarkEnd w:id="0"/>
    </w:p>
    <w:p w14:paraId="11AD15C3" w14:textId="77777777" w:rsidR="001015B5" w:rsidRPr="001015B5" w:rsidRDefault="001015B5" w:rsidP="001015B5">
      <w:pPr>
        <w:spacing w:after="240"/>
        <w:ind w:left="567" w:hanging="567"/>
        <w:rPr>
          <w:rFonts w:ascii="Times New Roman" w:hAnsi="Times New Roman" w:cs="Times New Roman"/>
          <w:bCs/>
          <w:iCs/>
          <w:sz w:val="28"/>
          <w:szCs w:val="28"/>
          <w:u w:val="single"/>
          <w:lang w:val="en-GB"/>
        </w:rPr>
      </w:pPr>
      <w:r w:rsidRPr="001015B5">
        <w:rPr>
          <w:rFonts w:ascii="Times New Roman" w:hAnsi="Times New Roman" w:cs="Times New Roman"/>
          <w:bCs/>
          <w:iCs/>
          <w:sz w:val="28"/>
          <w:szCs w:val="28"/>
          <w:u w:val="single"/>
          <w:lang w:val="en-GB"/>
        </w:rPr>
        <w:t>Background References</w:t>
      </w:r>
    </w:p>
    <w:p w14:paraId="3828A79E" w14:textId="77777777" w:rsidR="001015B5" w:rsidRPr="001015B5" w:rsidRDefault="001015B5" w:rsidP="001015B5">
      <w:pPr>
        <w:spacing w:after="120"/>
        <w:ind w:left="567" w:hanging="567"/>
        <w:rPr>
          <w:rFonts w:ascii="Times New Roman" w:hAnsi="Times New Roman" w:cs="Times New Roman"/>
          <w:bCs/>
          <w:iCs/>
          <w:sz w:val="20"/>
          <w:szCs w:val="20"/>
          <w:lang w:val="en-GB"/>
        </w:rPr>
      </w:pPr>
      <w:r w:rsidRPr="001015B5">
        <w:rPr>
          <w:rFonts w:ascii="Times New Roman" w:hAnsi="Times New Roman" w:cs="Times New Roman"/>
          <w:bCs/>
          <w:iCs/>
          <w:sz w:val="20"/>
          <w:szCs w:val="20"/>
          <w:lang w:val="en-GB"/>
        </w:rPr>
        <w:t xml:space="preserve">Wilson, J.A.J. (2014), “Revisiting the philosophical arguments underpinning Islamic finance and Halal”, Whitepaper, Thomson Reuters </w:t>
      </w:r>
      <w:proofErr w:type="spellStart"/>
      <w:r w:rsidRPr="001015B5">
        <w:rPr>
          <w:rFonts w:ascii="Times New Roman" w:hAnsi="Times New Roman" w:cs="Times New Roman"/>
          <w:bCs/>
          <w:iCs/>
          <w:sz w:val="20"/>
          <w:szCs w:val="20"/>
          <w:lang w:val="en-GB"/>
        </w:rPr>
        <w:t>Zawya</w:t>
      </w:r>
      <w:proofErr w:type="spellEnd"/>
      <w:r w:rsidRPr="001015B5">
        <w:rPr>
          <w:rFonts w:ascii="Times New Roman" w:hAnsi="Times New Roman" w:cs="Times New Roman"/>
          <w:bCs/>
          <w:iCs/>
          <w:sz w:val="20"/>
          <w:szCs w:val="20"/>
          <w:lang w:val="en-GB"/>
        </w:rPr>
        <w:t>, March 10</w:t>
      </w:r>
      <w:r w:rsidRPr="001015B5">
        <w:rPr>
          <w:rFonts w:ascii="Times New Roman" w:hAnsi="Times New Roman" w:cs="Times New Roman"/>
          <w:bCs/>
          <w:iCs/>
          <w:sz w:val="20"/>
          <w:szCs w:val="20"/>
          <w:vertAlign w:val="superscript"/>
          <w:lang w:val="en-GB"/>
        </w:rPr>
        <w:t>th</w:t>
      </w:r>
      <w:r w:rsidRPr="001015B5">
        <w:rPr>
          <w:rFonts w:ascii="Times New Roman" w:hAnsi="Times New Roman" w:cs="Times New Roman"/>
          <w:bCs/>
          <w:iCs/>
          <w:sz w:val="20"/>
          <w:szCs w:val="20"/>
          <w:lang w:val="en-GB"/>
        </w:rPr>
        <w:t xml:space="preserve">, </w:t>
      </w:r>
      <w:hyperlink r:id="rId6" w:history="1">
        <w:r w:rsidRPr="001015B5">
          <w:rPr>
            <w:rStyle w:val="Hyperlink"/>
            <w:rFonts w:ascii="Times New Roman" w:hAnsi="Times New Roman" w:cs="Times New Roman"/>
            <w:bCs/>
            <w:iCs/>
            <w:color w:val="auto"/>
            <w:sz w:val="20"/>
            <w:szCs w:val="20"/>
            <w:lang w:val="en-GB"/>
          </w:rPr>
          <w:t>http://www.zawya.com/story/Islamic_Finance_Gateway_Revisiting_the_philosophical_arguments_underpinning_Islamic_finance_and_Halal__By_Dr_Jonathan_Wilson-pdf_060314122451/</w:t>
        </w:r>
      </w:hyperlink>
      <w:r w:rsidRPr="001015B5">
        <w:rPr>
          <w:rFonts w:ascii="Times New Roman" w:hAnsi="Times New Roman" w:cs="Times New Roman"/>
          <w:bCs/>
          <w:iCs/>
          <w:sz w:val="20"/>
          <w:szCs w:val="20"/>
          <w:lang w:val="en-GB"/>
        </w:rPr>
        <w:t xml:space="preserve"> </w:t>
      </w:r>
    </w:p>
    <w:p w14:paraId="0AB320B5" w14:textId="77777777" w:rsidR="001015B5" w:rsidRPr="001015B5" w:rsidRDefault="001015B5" w:rsidP="001015B5">
      <w:pPr>
        <w:spacing w:after="120"/>
        <w:ind w:left="567" w:hanging="567"/>
        <w:rPr>
          <w:rFonts w:ascii="Times New Roman" w:hAnsi="Times New Roman" w:cs="Times New Roman"/>
          <w:bCs/>
          <w:iCs/>
          <w:sz w:val="20"/>
          <w:szCs w:val="20"/>
          <w:lang w:val="en-GB"/>
        </w:rPr>
      </w:pPr>
      <w:r w:rsidRPr="001015B5">
        <w:rPr>
          <w:rFonts w:ascii="Times New Roman" w:hAnsi="Times New Roman" w:cs="Times New Roman"/>
          <w:bCs/>
          <w:iCs/>
          <w:sz w:val="20"/>
          <w:szCs w:val="20"/>
          <w:lang w:val="en-GB"/>
        </w:rPr>
        <w:t>Wilson, J.A.J. (2014), “Brand Islam is fast becoming the new black in marketing terms”, Guardian Media Network, February 18</w:t>
      </w:r>
      <w:r w:rsidRPr="001015B5">
        <w:rPr>
          <w:rFonts w:ascii="Times New Roman" w:hAnsi="Times New Roman" w:cs="Times New Roman"/>
          <w:bCs/>
          <w:iCs/>
          <w:sz w:val="20"/>
          <w:szCs w:val="20"/>
          <w:vertAlign w:val="superscript"/>
          <w:lang w:val="en-GB"/>
        </w:rPr>
        <w:t>th</w:t>
      </w:r>
      <w:r w:rsidRPr="001015B5">
        <w:rPr>
          <w:rFonts w:ascii="Times New Roman" w:hAnsi="Times New Roman" w:cs="Times New Roman"/>
          <w:bCs/>
          <w:iCs/>
          <w:sz w:val="20"/>
          <w:szCs w:val="20"/>
          <w:lang w:val="en-GB"/>
        </w:rPr>
        <w:t xml:space="preserve">, </w:t>
      </w:r>
      <w:hyperlink r:id="rId7" w:history="1">
        <w:r w:rsidRPr="001015B5">
          <w:rPr>
            <w:rStyle w:val="Hyperlink"/>
            <w:rFonts w:ascii="Times New Roman" w:hAnsi="Times New Roman" w:cs="Times New Roman"/>
            <w:bCs/>
            <w:iCs/>
            <w:color w:val="auto"/>
            <w:sz w:val="20"/>
            <w:szCs w:val="20"/>
            <w:lang w:val="en-GB"/>
          </w:rPr>
          <w:t>http://www.theguardian.com/media-network/media-network-blog/2014/feb/18/islamic-economy-marketing-branding</w:t>
        </w:r>
      </w:hyperlink>
      <w:r w:rsidRPr="001015B5">
        <w:rPr>
          <w:rFonts w:ascii="Times New Roman" w:hAnsi="Times New Roman" w:cs="Times New Roman"/>
          <w:bCs/>
          <w:iCs/>
          <w:sz w:val="20"/>
          <w:szCs w:val="20"/>
          <w:lang w:val="en-GB"/>
        </w:rPr>
        <w:t xml:space="preserve"> </w:t>
      </w:r>
    </w:p>
    <w:p w14:paraId="14FA7E19" w14:textId="77777777" w:rsidR="001015B5" w:rsidRPr="001015B5" w:rsidRDefault="001015B5" w:rsidP="001015B5">
      <w:pPr>
        <w:spacing w:after="120"/>
        <w:ind w:left="567" w:hanging="567"/>
        <w:rPr>
          <w:rFonts w:ascii="Times New Roman" w:hAnsi="Times New Roman" w:cs="Times New Roman"/>
          <w:sz w:val="20"/>
          <w:szCs w:val="20"/>
          <w:lang w:val="en-GB"/>
        </w:rPr>
      </w:pPr>
      <w:r w:rsidRPr="001015B5">
        <w:rPr>
          <w:rFonts w:ascii="Times New Roman" w:hAnsi="Times New Roman" w:cs="Times New Roman"/>
          <w:sz w:val="20"/>
          <w:szCs w:val="20"/>
          <w:lang w:val="en-GB"/>
        </w:rPr>
        <w:t>Wilson, J.A.J. (2013), “The Halal Value System”, 9</w:t>
      </w:r>
      <w:r w:rsidRPr="001015B5">
        <w:rPr>
          <w:rFonts w:ascii="Times New Roman" w:hAnsi="Times New Roman" w:cs="Times New Roman"/>
          <w:sz w:val="20"/>
          <w:szCs w:val="20"/>
          <w:vertAlign w:val="superscript"/>
          <w:lang w:val="en-GB"/>
        </w:rPr>
        <w:t>th</w:t>
      </w:r>
      <w:r w:rsidRPr="001015B5">
        <w:rPr>
          <w:rFonts w:ascii="Times New Roman" w:hAnsi="Times New Roman" w:cs="Times New Roman"/>
          <w:sz w:val="20"/>
          <w:szCs w:val="20"/>
          <w:lang w:val="en-GB"/>
        </w:rPr>
        <w:t xml:space="preserve"> World Islamic Economic Forum (WIEF), October, PricewaterhouseCoopers (PwC) Malaysia.</w:t>
      </w:r>
    </w:p>
    <w:p w14:paraId="68C43D5A" w14:textId="77777777" w:rsidR="001015B5" w:rsidRPr="001015B5" w:rsidRDefault="001015B5" w:rsidP="001015B5">
      <w:pPr>
        <w:spacing w:after="120"/>
        <w:ind w:left="567" w:hanging="567"/>
        <w:rPr>
          <w:rFonts w:ascii="Times New Roman" w:hAnsi="Times New Roman" w:cs="Times New Roman"/>
          <w:sz w:val="20"/>
          <w:szCs w:val="20"/>
          <w:lang w:val="en-GB"/>
        </w:rPr>
      </w:pPr>
      <w:r w:rsidRPr="001015B5">
        <w:rPr>
          <w:rFonts w:ascii="Times New Roman" w:hAnsi="Times New Roman" w:cs="Times New Roman"/>
          <w:sz w:val="20"/>
          <w:szCs w:val="20"/>
          <w:lang w:val="en-GB"/>
        </w:rPr>
        <w:t xml:space="preserve">Wilson, J.A.J. (2013), “Branding the Halal Industry”, Global Islamic Finance Report (GIFR), London: </w:t>
      </w:r>
      <w:proofErr w:type="spellStart"/>
      <w:r w:rsidRPr="001015B5">
        <w:rPr>
          <w:rFonts w:ascii="Times New Roman" w:hAnsi="Times New Roman" w:cs="Times New Roman"/>
          <w:sz w:val="20"/>
          <w:szCs w:val="20"/>
          <w:lang w:val="en-GB"/>
        </w:rPr>
        <w:t>Edbiz</w:t>
      </w:r>
      <w:proofErr w:type="spellEnd"/>
      <w:r w:rsidRPr="001015B5">
        <w:rPr>
          <w:rFonts w:ascii="Times New Roman" w:hAnsi="Times New Roman" w:cs="Times New Roman"/>
          <w:sz w:val="20"/>
          <w:szCs w:val="20"/>
          <w:lang w:val="en-GB"/>
        </w:rPr>
        <w:t xml:space="preserve"> Consulting.</w:t>
      </w:r>
    </w:p>
    <w:p w14:paraId="4B728F58" w14:textId="77777777" w:rsidR="001015B5" w:rsidRPr="001015B5" w:rsidRDefault="001015B5" w:rsidP="001015B5">
      <w:pPr>
        <w:spacing w:after="120"/>
        <w:ind w:left="567" w:hanging="567"/>
        <w:rPr>
          <w:rFonts w:ascii="Times New Roman" w:hAnsi="Times New Roman" w:cs="Times New Roman"/>
          <w:sz w:val="20"/>
          <w:szCs w:val="20"/>
          <w:lang w:val="en-GB"/>
        </w:rPr>
      </w:pPr>
      <w:r w:rsidRPr="001015B5">
        <w:rPr>
          <w:rFonts w:ascii="Times New Roman" w:hAnsi="Times New Roman" w:cs="Times New Roman"/>
          <w:sz w:val="20"/>
          <w:szCs w:val="20"/>
          <w:lang w:val="en-GB"/>
        </w:rPr>
        <w:t xml:space="preserve">Wilson, J.A.J. (2013), “Consumer Behaviour as I see it”, [Exhibit], in Solomon, M., </w:t>
      </w:r>
      <w:proofErr w:type="spellStart"/>
      <w:r w:rsidRPr="001015B5">
        <w:rPr>
          <w:rFonts w:ascii="Times New Roman" w:hAnsi="Times New Roman" w:cs="Times New Roman"/>
          <w:sz w:val="20"/>
          <w:szCs w:val="20"/>
          <w:lang w:val="en-GB"/>
        </w:rPr>
        <w:t>Bamossy</w:t>
      </w:r>
      <w:proofErr w:type="spellEnd"/>
      <w:r w:rsidRPr="001015B5">
        <w:rPr>
          <w:rFonts w:ascii="Times New Roman" w:hAnsi="Times New Roman" w:cs="Times New Roman"/>
          <w:sz w:val="20"/>
          <w:szCs w:val="20"/>
          <w:lang w:val="en-GB"/>
        </w:rPr>
        <w:t xml:space="preserve">, G., </w:t>
      </w:r>
      <w:proofErr w:type="spellStart"/>
      <w:r w:rsidRPr="001015B5">
        <w:rPr>
          <w:rFonts w:ascii="Times New Roman" w:hAnsi="Times New Roman" w:cs="Times New Roman"/>
          <w:sz w:val="20"/>
          <w:szCs w:val="20"/>
          <w:lang w:val="en-GB"/>
        </w:rPr>
        <w:t>Askegaard</w:t>
      </w:r>
      <w:proofErr w:type="spellEnd"/>
      <w:r w:rsidRPr="001015B5">
        <w:rPr>
          <w:rFonts w:ascii="Times New Roman" w:hAnsi="Times New Roman" w:cs="Times New Roman"/>
          <w:sz w:val="20"/>
          <w:szCs w:val="20"/>
          <w:lang w:val="en-GB"/>
        </w:rPr>
        <w:t>, S. &amp; Hogg, M. (2013), Consumer Behaviour – A European Perspective, 5</w:t>
      </w:r>
      <w:r w:rsidRPr="001015B5">
        <w:rPr>
          <w:rFonts w:ascii="Times New Roman" w:hAnsi="Times New Roman" w:cs="Times New Roman"/>
          <w:sz w:val="20"/>
          <w:szCs w:val="20"/>
          <w:vertAlign w:val="superscript"/>
          <w:lang w:val="en-GB"/>
        </w:rPr>
        <w:t>th</w:t>
      </w:r>
      <w:r w:rsidRPr="001015B5">
        <w:rPr>
          <w:rFonts w:ascii="Times New Roman" w:hAnsi="Times New Roman" w:cs="Times New Roman"/>
          <w:sz w:val="20"/>
          <w:szCs w:val="20"/>
          <w:lang w:val="en-GB"/>
        </w:rPr>
        <w:t xml:space="preserve"> ed., Harlow, Essex: Pearson Higher Education.</w:t>
      </w:r>
    </w:p>
    <w:p w14:paraId="04F20128" w14:textId="77777777" w:rsidR="001015B5" w:rsidRPr="001015B5" w:rsidRDefault="001015B5" w:rsidP="001015B5">
      <w:pPr>
        <w:spacing w:after="120"/>
        <w:ind w:left="567" w:right="-72" w:hanging="567"/>
        <w:rPr>
          <w:rFonts w:ascii="Times New Roman" w:hAnsi="Times New Roman" w:cs="Times New Roman"/>
          <w:sz w:val="20"/>
          <w:szCs w:val="20"/>
          <w:lang w:val="en-GB"/>
        </w:rPr>
      </w:pPr>
      <w:r w:rsidRPr="001015B5">
        <w:rPr>
          <w:rFonts w:ascii="Times New Roman" w:hAnsi="Times New Roman" w:cs="Times New Roman"/>
          <w:sz w:val="20"/>
          <w:szCs w:val="20"/>
          <w:lang w:val="en-GB"/>
        </w:rPr>
        <w:t xml:space="preserve">Wilson, J.A.J., Belk, R.W., </w:t>
      </w:r>
      <w:proofErr w:type="spellStart"/>
      <w:r w:rsidRPr="001015B5">
        <w:rPr>
          <w:rFonts w:ascii="Times New Roman" w:hAnsi="Times New Roman" w:cs="Times New Roman"/>
          <w:sz w:val="20"/>
          <w:szCs w:val="20"/>
          <w:lang w:val="en-GB"/>
        </w:rPr>
        <w:t>Bamossy</w:t>
      </w:r>
      <w:proofErr w:type="spellEnd"/>
      <w:r w:rsidRPr="001015B5">
        <w:rPr>
          <w:rFonts w:ascii="Times New Roman" w:hAnsi="Times New Roman" w:cs="Times New Roman"/>
          <w:sz w:val="20"/>
          <w:szCs w:val="20"/>
          <w:lang w:val="en-GB"/>
        </w:rPr>
        <w:t xml:space="preserve">, G.J., </w:t>
      </w:r>
      <w:proofErr w:type="spellStart"/>
      <w:r w:rsidRPr="001015B5">
        <w:rPr>
          <w:rFonts w:ascii="Times New Roman" w:hAnsi="Times New Roman" w:cs="Times New Roman"/>
          <w:sz w:val="20"/>
          <w:szCs w:val="20"/>
          <w:lang w:val="en-GB"/>
        </w:rPr>
        <w:t>Sandikci</w:t>
      </w:r>
      <w:proofErr w:type="spellEnd"/>
      <w:r w:rsidRPr="001015B5">
        <w:rPr>
          <w:rFonts w:ascii="Times New Roman" w:hAnsi="Times New Roman" w:cs="Times New Roman"/>
          <w:sz w:val="20"/>
          <w:szCs w:val="20"/>
          <w:lang w:val="en-GB"/>
        </w:rPr>
        <w:t xml:space="preserve">, O., </w:t>
      </w:r>
      <w:proofErr w:type="spellStart"/>
      <w:r w:rsidRPr="001015B5">
        <w:rPr>
          <w:rFonts w:ascii="Times New Roman" w:hAnsi="Times New Roman" w:cs="Times New Roman"/>
          <w:sz w:val="20"/>
          <w:szCs w:val="20"/>
          <w:lang w:val="en-GB"/>
        </w:rPr>
        <w:t>Kartajaya</w:t>
      </w:r>
      <w:proofErr w:type="spellEnd"/>
      <w:r w:rsidRPr="001015B5">
        <w:rPr>
          <w:rFonts w:ascii="Times New Roman" w:hAnsi="Times New Roman" w:cs="Times New Roman"/>
          <w:sz w:val="20"/>
          <w:szCs w:val="20"/>
          <w:lang w:val="en-GB"/>
        </w:rPr>
        <w:t xml:space="preserve">, H., </w:t>
      </w:r>
      <w:proofErr w:type="spellStart"/>
      <w:r w:rsidRPr="001015B5">
        <w:rPr>
          <w:rFonts w:ascii="Times New Roman" w:hAnsi="Times New Roman" w:cs="Times New Roman"/>
          <w:sz w:val="20"/>
          <w:szCs w:val="20"/>
          <w:lang w:val="en-GB"/>
        </w:rPr>
        <w:t>Sobh</w:t>
      </w:r>
      <w:proofErr w:type="spellEnd"/>
      <w:r w:rsidRPr="001015B5">
        <w:rPr>
          <w:rFonts w:ascii="Times New Roman" w:hAnsi="Times New Roman" w:cs="Times New Roman"/>
          <w:sz w:val="20"/>
          <w:szCs w:val="20"/>
          <w:lang w:val="en-GB"/>
        </w:rPr>
        <w:t xml:space="preserve">, R., Liu, J. &amp; Scott, L. (2013), “Crescent Marketing, Muslim Geographies and Brand Islam: Reflections from the JIMA Senior Advisory Board”, </w:t>
      </w:r>
      <w:r w:rsidRPr="001015B5">
        <w:rPr>
          <w:rFonts w:ascii="Times New Roman" w:hAnsi="Times New Roman" w:cs="Times New Roman"/>
          <w:iCs/>
          <w:sz w:val="20"/>
          <w:szCs w:val="20"/>
          <w:lang w:val="en-GB"/>
        </w:rPr>
        <w:t xml:space="preserve">Journal of Islamic Marketing, </w:t>
      </w:r>
      <w:r w:rsidRPr="001015B5">
        <w:rPr>
          <w:rFonts w:ascii="Times New Roman" w:hAnsi="Times New Roman" w:cs="Times New Roman"/>
          <w:sz w:val="20"/>
          <w:szCs w:val="20"/>
          <w:lang w:val="en-GB"/>
        </w:rPr>
        <w:t xml:space="preserve">Vol.4 Iss.1, pp.22-50. </w:t>
      </w:r>
    </w:p>
    <w:p w14:paraId="53231B5F" w14:textId="77777777" w:rsidR="001015B5" w:rsidRPr="001015B5" w:rsidRDefault="001015B5" w:rsidP="001015B5">
      <w:pPr>
        <w:spacing w:after="120"/>
        <w:ind w:left="567" w:right="-72" w:hanging="567"/>
        <w:rPr>
          <w:rFonts w:ascii="Times New Roman" w:hAnsi="Times New Roman" w:cs="Times New Roman"/>
          <w:sz w:val="20"/>
          <w:szCs w:val="20"/>
          <w:lang w:val="en-GB"/>
        </w:rPr>
      </w:pPr>
      <w:r w:rsidRPr="001015B5">
        <w:rPr>
          <w:rFonts w:ascii="Times New Roman" w:hAnsi="Times New Roman" w:cs="Times New Roman"/>
          <w:sz w:val="20"/>
          <w:szCs w:val="20"/>
          <w:lang w:val="en-GB"/>
        </w:rPr>
        <w:t>Wilson, J.A.J. &amp; Grant, J. (2013), “Islamic Marketing – a challenger to the classical marketing canon?</w:t>
      </w:r>
      <w:proofErr w:type="gramStart"/>
      <w:r w:rsidRPr="001015B5">
        <w:rPr>
          <w:rFonts w:ascii="Times New Roman" w:hAnsi="Times New Roman" w:cs="Times New Roman"/>
          <w:sz w:val="20"/>
          <w:szCs w:val="20"/>
          <w:lang w:val="en-GB"/>
        </w:rPr>
        <w:t>”,</w:t>
      </w:r>
      <w:proofErr w:type="gramEnd"/>
      <w:r w:rsidRPr="001015B5">
        <w:rPr>
          <w:rFonts w:ascii="Times New Roman" w:hAnsi="Times New Roman" w:cs="Times New Roman"/>
          <w:sz w:val="20"/>
          <w:szCs w:val="20"/>
          <w:lang w:val="en-GB"/>
        </w:rPr>
        <w:t xml:space="preserve"> </w:t>
      </w:r>
      <w:r w:rsidRPr="001015B5">
        <w:rPr>
          <w:rFonts w:ascii="Times New Roman" w:hAnsi="Times New Roman" w:cs="Times New Roman"/>
          <w:iCs/>
          <w:sz w:val="20"/>
          <w:szCs w:val="20"/>
          <w:lang w:val="en-GB"/>
        </w:rPr>
        <w:t xml:space="preserve">Journal of Islamic Marketing, </w:t>
      </w:r>
      <w:r w:rsidRPr="001015B5">
        <w:rPr>
          <w:rFonts w:ascii="Times New Roman" w:hAnsi="Times New Roman" w:cs="Times New Roman"/>
          <w:sz w:val="20"/>
          <w:szCs w:val="20"/>
          <w:lang w:val="en-GB"/>
        </w:rPr>
        <w:t xml:space="preserve">Vol.4 Iss.1, pp.7-21. </w:t>
      </w:r>
    </w:p>
    <w:p w14:paraId="04DDDC10" w14:textId="77777777" w:rsidR="001015B5" w:rsidRPr="001015B5" w:rsidRDefault="001015B5" w:rsidP="001015B5">
      <w:pPr>
        <w:spacing w:after="120"/>
        <w:ind w:left="567" w:right="-74" w:hanging="567"/>
        <w:rPr>
          <w:rFonts w:ascii="Times New Roman" w:hAnsi="Times New Roman" w:cs="Times New Roman"/>
          <w:sz w:val="20"/>
          <w:szCs w:val="20"/>
          <w:lang w:val="en-GB"/>
        </w:rPr>
      </w:pPr>
      <w:r w:rsidRPr="001015B5">
        <w:rPr>
          <w:rFonts w:ascii="Times New Roman" w:hAnsi="Times New Roman" w:cs="Times New Roman"/>
          <w:sz w:val="20"/>
          <w:szCs w:val="20"/>
          <w:lang w:val="en-GB"/>
        </w:rPr>
        <w:t xml:space="preserve">Wilson, J.A.J. &amp; Liu, J. (2011), “The Challenges of Islamic Branding: navigating Emotions and Halal”, Journal of Islamic Marketing, Vol.2 Iss.1, pp.28-42. </w:t>
      </w:r>
    </w:p>
    <w:p w14:paraId="4E500F67" w14:textId="77777777" w:rsidR="001015B5" w:rsidRPr="001015B5" w:rsidRDefault="001015B5" w:rsidP="001015B5">
      <w:pPr>
        <w:spacing w:after="120"/>
        <w:ind w:left="567" w:right="-72" w:hanging="567"/>
        <w:rPr>
          <w:rFonts w:ascii="Times New Roman" w:hAnsi="Times New Roman" w:cs="Times New Roman"/>
          <w:sz w:val="20"/>
          <w:szCs w:val="20"/>
          <w:lang w:val="en-GB"/>
        </w:rPr>
      </w:pPr>
      <w:r w:rsidRPr="001015B5">
        <w:rPr>
          <w:rFonts w:ascii="Times New Roman" w:hAnsi="Times New Roman" w:cs="Times New Roman"/>
          <w:sz w:val="20"/>
          <w:szCs w:val="20"/>
          <w:lang w:val="en-GB"/>
        </w:rPr>
        <w:t>Wilson, J.A.J &amp; Liu, J. (2010), “Shaping the Halal into a brand?</w:t>
      </w:r>
      <w:proofErr w:type="gramStart"/>
      <w:r w:rsidRPr="001015B5">
        <w:rPr>
          <w:rFonts w:ascii="Times New Roman" w:hAnsi="Times New Roman" w:cs="Times New Roman"/>
          <w:sz w:val="20"/>
          <w:szCs w:val="20"/>
          <w:lang w:val="en-GB"/>
        </w:rPr>
        <w:t>”,</w:t>
      </w:r>
      <w:proofErr w:type="gramEnd"/>
      <w:r w:rsidRPr="001015B5">
        <w:rPr>
          <w:rFonts w:ascii="Times New Roman" w:hAnsi="Times New Roman" w:cs="Times New Roman"/>
          <w:sz w:val="20"/>
          <w:szCs w:val="20"/>
          <w:lang w:val="en-GB"/>
        </w:rPr>
        <w:t xml:space="preserve"> </w:t>
      </w:r>
      <w:r w:rsidRPr="001015B5">
        <w:rPr>
          <w:rFonts w:ascii="Times New Roman" w:hAnsi="Times New Roman" w:cs="Times New Roman"/>
          <w:iCs/>
          <w:sz w:val="20"/>
          <w:szCs w:val="20"/>
          <w:lang w:val="en-GB"/>
        </w:rPr>
        <w:t>Journal of Islamic Marketing,</w:t>
      </w:r>
      <w:r w:rsidRPr="001015B5">
        <w:rPr>
          <w:rFonts w:ascii="Times New Roman" w:hAnsi="Times New Roman" w:cs="Times New Roman"/>
          <w:sz w:val="20"/>
          <w:szCs w:val="20"/>
          <w:lang w:val="en-GB"/>
        </w:rPr>
        <w:t xml:space="preserve"> Vol.1 Iss.2., pp.107-123. </w:t>
      </w:r>
    </w:p>
    <w:p w14:paraId="706BC818" w14:textId="77777777" w:rsidR="001015B5" w:rsidRPr="001015B5" w:rsidRDefault="001015B5" w:rsidP="001015B5">
      <w:pPr>
        <w:rPr>
          <w:rFonts w:ascii="Times New Roman" w:eastAsia="Times New Roman" w:hAnsi="Times New Roman" w:cs="Times New Roman"/>
        </w:rPr>
      </w:pPr>
    </w:p>
    <w:p w14:paraId="4B10EEA3" w14:textId="77777777" w:rsidR="001015B5" w:rsidRPr="001015B5" w:rsidRDefault="001015B5" w:rsidP="00F1233F">
      <w:pPr>
        <w:spacing w:after="120"/>
        <w:jc w:val="both"/>
        <w:rPr>
          <w:rFonts w:ascii="Times New Roman" w:hAnsi="Times New Roman" w:cs="Times New Roman"/>
          <w:lang w:val="en-GB"/>
        </w:rPr>
      </w:pPr>
    </w:p>
    <w:p w14:paraId="29C97DD3" w14:textId="77777777" w:rsidR="007145C6" w:rsidRPr="001015B5" w:rsidRDefault="007145C6" w:rsidP="007145C6">
      <w:pPr>
        <w:rPr>
          <w:rFonts w:ascii="Times New Roman" w:hAnsi="Times New Roman" w:cs="Times New Roman"/>
        </w:rPr>
      </w:pPr>
    </w:p>
    <w:sectPr w:rsidR="007145C6" w:rsidRPr="001015B5" w:rsidSect="007E240F">
      <w:pgSz w:w="11900" w:h="16840"/>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551CA"/>
    <w:multiLevelType w:val="hybridMultilevel"/>
    <w:tmpl w:val="FF40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0F"/>
    <w:rsid w:val="001015B5"/>
    <w:rsid w:val="001A39D9"/>
    <w:rsid w:val="001B19B1"/>
    <w:rsid w:val="002006B1"/>
    <w:rsid w:val="0025290D"/>
    <w:rsid w:val="0028763D"/>
    <w:rsid w:val="0029100F"/>
    <w:rsid w:val="00315B33"/>
    <w:rsid w:val="003C0964"/>
    <w:rsid w:val="004B1B9A"/>
    <w:rsid w:val="004E0C65"/>
    <w:rsid w:val="00672A1C"/>
    <w:rsid w:val="006A7A09"/>
    <w:rsid w:val="00700AB0"/>
    <w:rsid w:val="007145C6"/>
    <w:rsid w:val="007E240F"/>
    <w:rsid w:val="008546C3"/>
    <w:rsid w:val="00873A22"/>
    <w:rsid w:val="009F190A"/>
    <w:rsid w:val="00AC4DEC"/>
    <w:rsid w:val="00B65D74"/>
    <w:rsid w:val="00C367C2"/>
    <w:rsid w:val="00F1233F"/>
    <w:rsid w:val="00F964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77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3F"/>
    <w:pPr>
      <w:ind w:left="720"/>
      <w:contextualSpacing/>
    </w:pPr>
  </w:style>
  <w:style w:type="character" w:styleId="Hyperlink">
    <w:name w:val="Hyperlink"/>
    <w:basedOn w:val="DefaultParagraphFont"/>
    <w:uiPriority w:val="99"/>
    <w:unhideWhenUsed/>
    <w:rsid w:val="001015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3F"/>
    <w:pPr>
      <w:ind w:left="720"/>
      <w:contextualSpacing/>
    </w:pPr>
  </w:style>
  <w:style w:type="character" w:styleId="Hyperlink">
    <w:name w:val="Hyperlink"/>
    <w:basedOn w:val="DefaultParagraphFont"/>
    <w:uiPriority w:val="99"/>
    <w:unhideWhenUsed/>
    <w:rsid w:val="00101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zawya.com/story/Islamic_Finance_Gateway_Revisiting_the_philosophical_arguments_underpinning_Islamic_finance_and_Halal__By_Dr_Jonathan_Wilson-pdf_060314122451/" TargetMode="External"/><Relationship Id="rId7" Type="http://schemas.openxmlformats.org/officeDocument/2006/relationships/hyperlink" Target="http://www.theguardian.com/media-network/media-network-blog/2014/feb/18/islamic-economy-marketing-brand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1108</Words>
  <Characters>6319</Characters>
  <Application>Microsoft Macintosh Word</Application>
  <DocSecurity>0</DocSecurity>
  <Lines>52</Lines>
  <Paragraphs>14</Paragraphs>
  <ScaleCrop>false</ScaleCrop>
  <Company>Liquid Dragonfly</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Wilson</dc:creator>
  <cp:keywords/>
  <dc:description/>
  <cp:lastModifiedBy>Jonathan Wilson</cp:lastModifiedBy>
  <cp:revision>3</cp:revision>
  <dcterms:created xsi:type="dcterms:W3CDTF">2014-04-26T01:38:00Z</dcterms:created>
  <dcterms:modified xsi:type="dcterms:W3CDTF">2014-07-10T00:29:00Z</dcterms:modified>
</cp:coreProperties>
</file>